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4921A7" w:rsidRDefault="00B72322" w:rsidP="00B72322">
      <w:pPr>
        <w:spacing w:before="240" w:after="240" w:line="360" w:lineRule="auto"/>
        <w:jc w:val="right"/>
        <w:rPr>
          <w:rFonts w:ascii="Palatino Linotype" w:hAnsi="Palatino Linotype"/>
          <w:b/>
          <w:sz w:val="24"/>
          <w:szCs w:val="24"/>
        </w:rPr>
      </w:pPr>
      <w:r w:rsidRPr="004921A7">
        <w:rPr>
          <w:rFonts w:ascii="Palatino Linotype" w:hAnsi="Palatino Linotype"/>
          <w:b/>
          <w:sz w:val="24"/>
          <w:szCs w:val="24"/>
        </w:rPr>
        <w:t>Metepec, México, en la sede del INFOEM</w:t>
      </w:r>
    </w:p>
    <w:p w:rsidR="00B72322" w:rsidRPr="004921A7" w:rsidRDefault="009463B8" w:rsidP="00B72322">
      <w:pPr>
        <w:spacing w:before="240" w:after="240" w:line="360" w:lineRule="auto"/>
        <w:jc w:val="right"/>
        <w:rPr>
          <w:rFonts w:ascii="Palatino Linotype" w:hAnsi="Palatino Linotype"/>
          <w:b/>
          <w:sz w:val="24"/>
          <w:szCs w:val="24"/>
        </w:rPr>
      </w:pPr>
      <w:r w:rsidRPr="004921A7">
        <w:rPr>
          <w:rFonts w:ascii="Palatino Linotype" w:hAnsi="Palatino Linotype"/>
          <w:b/>
          <w:sz w:val="24"/>
          <w:szCs w:val="24"/>
        </w:rPr>
        <w:t>Noviembre</w:t>
      </w:r>
      <w:r w:rsidR="0025161A" w:rsidRPr="004921A7">
        <w:rPr>
          <w:rFonts w:ascii="Palatino Linotype" w:hAnsi="Palatino Linotype"/>
          <w:b/>
          <w:sz w:val="24"/>
          <w:szCs w:val="24"/>
        </w:rPr>
        <w:t xml:space="preserve"> </w:t>
      </w:r>
      <w:r w:rsidR="00E1469E">
        <w:rPr>
          <w:rFonts w:ascii="Palatino Linotype" w:hAnsi="Palatino Linotype"/>
          <w:b/>
          <w:sz w:val="24"/>
          <w:szCs w:val="24"/>
        </w:rPr>
        <w:t>12</w:t>
      </w:r>
      <w:r w:rsidR="004C7C6B" w:rsidRPr="004921A7">
        <w:rPr>
          <w:rFonts w:ascii="Palatino Linotype" w:hAnsi="Palatino Linotype"/>
          <w:b/>
          <w:sz w:val="24"/>
          <w:szCs w:val="24"/>
        </w:rPr>
        <w:t xml:space="preserve"> de 201</w:t>
      </w:r>
      <w:r w:rsidR="00C73E61" w:rsidRPr="004921A7">
        <w:rPr>
          <w:rFonts w:ascii="Palatino Linotype" w:hAnsi="Palatino Linotype"/>
          <w:b/>
          <w:sz w:val="24"/>
          <w:szCs w:val="24"/>
        </w:rPr>
        <w:t>8</w:t>
      </w:r>
    </w:p>
    <w:p w:rsidR="00B72322" w:rsidRPr="004921A7" w:rsidRDefault="00B72322" w:rsidP="00B72322">
      <w:pPr>
        <w:spacing w:before="240" w:after="240" w:line="360" w:lineRule="auto"/>
        <w:jc w:val="both"/>
        <w:rPr>
          <w:rFonts w:ascii="Palatino Linotype" w:hAnsi="Palatino Linotype"/>
          <w:b/>
          <w:sz w:val="24"/>
          <w:szCs w:val="24"/>
        </w:rPr>
      </w:pPr>
      <w:r w:rsidRPr="004921A7">
        <w:rPr>
          <w:b/>
          <w:noProof/>
          <w:sz w:val="24"/>
          <w:szCs w:val="24"/>
          <w:lang w:eastAsia="es-MX"/>
        </w:rPr>
        <mc:AlternateContent>
          <mc:Choice Requires="wps">
            <w:drawing>
              <wp:anchor distT="0" distB="0" distL="114300" distR="114300" simplePos="0" relativeHeight="251658240"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4921A7">
        <w:rPr>
          <w:rFonts w:ascii="Palatino Linotype" w:hAnsi="Palatino Linotype"/>
          <w:b/>
          <w:sz w:val="24"/>
          <w:szCs w:val="24"/>
        </w:rPr>
        <w:t xml:space="preserve">VOTO PARTICULAR </w:t>
      </w:r>
      <w:r w:rsidR="004C7C6B" w:rsidRPr="004921A7">
        <w:rPr>
          <w:rFonts w:ascii="Palatino Linotype" w:hAnsi="Palatino Linotype"/>
          <w:b/>
          <w:sz w:val="24"/>
          <w:szCs w:val="24"/>
        </w:rPr>
        <w:t>QUE FORMULA</w:t>
      </w:r>
      <w:r w:rsidRPr="004921A7">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9463B8" w:rsidRPr="001C64B1">
        <w:rPr>
          <w:rFonts w:ascii="Palatino Linotype" w:hAnsi="Palatino Linotype"/>
          <w:b/>
          <w:sz w:val="24"/>
          <w:szCs w:val="24"/>
        </w:rPr>
        <w:t>CUADRAGÉSIMA</w:t>
      </w:r>
      <w:r w:rsidRPr="001C64B1">
        <w:rPr>
          <w:rFonts w:ascii="Palatino Linotype" w:hAnsi="Palatino Linotype"/>
          <w:b/>
          <w:sz w:val="24"/>
          <w:szCs w:val="24"/>
        </w:rPr>
        <w:t xml:space="preserve"> </w:t>
      </w:r>
      <w:r w:rsidR="00E1469E" w:rsidRPr="001C64B1">
        <w:rPr>
          <w:rFonts w:ascii="Palatino Linotype" w:hAnsi="Palatino Linotype"/>
          <w:b/>
          <w:sz w:val="24"/>
          <w:szCs w:val="24"/>
        </w:rPr>
        <w:t xml:space="preserve">PRIMERA </w:t>
      </w:r>
      <w:r w:rsidRPr="001C64B1">
        <w:rPr>
          <w:rFonts w:ascii="Palatino Linotype" w:hAnsi="Palatino Linotype"/>
          <w:b/>
          <w:sz w:val="24"/>
          <w:szCs w:val="24"/>
        </w:rPr>
        <w:t xml:space="preserve">SESIÓN ORDINARIA DEL </w:t>
      </w:r>
      <w:r w:rsidR="00E1469E" w:rsidRPr="001C64B1">
        <w:rPr>
          <w:rFonts w:ascii="Palatino Linotype" w:hAnsi="Palatino Linotype"/>
          <w:b/>
          <w:sz w:val="24"/>
          <w:szCs w:val="24"/>
        </w:rPr>
        <w:t>SIETE</w:t>
      </w:r>
      <w:r w:rsidR="005604F4" w:rsidRPr="001C64B1">
        <w:rPr>
          <w:rFonts w:ascii="Palatino Linotype" w:hAnsi="Palatino Linotype"/>
          <w:b/>
          <w:sz w:val="24"/>
          <w:szCs w:val="24"/>
        </w:rPr>
        <w:t xml:space="preserve"> DE </w:t>
      </w:r>
      <w:r w:rsidR="00E1469E" w:rsidRPr="001C64B1">
        <w:rPr>
          <w:rFonts w:ascii="Palatino Linotype" w:hAnsi="Palatino Linotype"/>
          <w:b/>
          <w:sz w:val="24"/>
          <w:szCs w:val="24"/>
        </w:rPr>
        <w:t xml:space="preserve">NOVIEMBRE </w:t>
      </w:r>
      <w:r w:rsidRPr="001C64B1">
        <w:rPr>
          <w:rFonts w:ascii="Palatino Linotype" w:hAnsi="Palatino Linotype"/>
          <w:b/>
          <w:sz w:val="24"/>
          <w:szCs w:val="24"/>
        </w:rPr>
        <w:t xml:space="preserve">DE DOS MIL </w:t>
      </w:r>
      <w:r w:rsidR="0043077C" w:rsidRPr="001C64B1">
        <w:rPr>
          <w:rFonts w:ascii="Palatino Linotype" w:hAnsi="Palatino Linotype"/>
          <w:b/>
          <w:sz w:val="24"/>
          <w:szCs w:val="24"/>
        </w:rPr>
        <w:t>DIECI</w:t>
      </w:r>
      <w:r w:rsidR="0025161A" w:rsidRPr="001C64B1">
        <w:rPr>
          <w:rFonts w:ascii="Palatino Linotype" w:hAnsi="Palatino Linotype"/>
          <w:b/>
          <w:sz w:val="24"/>
          <w:szCs w:val="24"/>
        </w:rPr>
        <w:t>OCHO</w:t>
      </w:r>
      <w:r w:rsidR="0043077C" w:rsidRPr="001C64B1">
        <w:rPr>
          <w:rFonts w:ascii="Palatino Linotype" w:hAnsi="Palatino Linotype"/>
          <w:b/>
          <w:sz w:val="24"/>
          <w:szCs w:val="24"/>
        </w:rPr>
        <w:t>, EN EL</w:t>
      </w:r>
      <w:r w:rsidRPr="001C64B1">
        <w:rPr>
          <w:rFonts w:ascii="Palatino Linotype" w:hAnsi="Palatino Linotype"/>
          <w:b/>
          <w:sz w:val="24"/>
          <w:szCs w:val="24"/>
        </w:rPr>
        <w:t xml:space="preserve"> RECURSO DE REVISIÓN </w:t>
      </w:r>
      <w:r w:rsidR="003D235F" w:rsidRPr="001C64B1">
        <w:rPr>
          <w:rFonts w:ascii="Palatino Linotype" w:hAnsi="Palatino Linotype"/>
          <w:b/>
          <w:sz w:val="24"/>
          <w:szCs w:val="24"/>
        </w:rPr>
        <w:t>0</w:t>
      </w:r>
      <w:r w:rsidR="00E1469E" w:rsidRPr="001C64B1">
        <w:rPr>
          <w:rFonts w:ascii="Palatino Linotype" w:hAnsi="Palatino Linotype"/>
          <w:b/>
          <w:sz w:val="24"/>
          <w:szCs w:val="24"/>
        </w:rPr>
        <w:t>3362/INFOEM/IP/RR/2018</w:t>
      </w:r>
      <w:r w:rsidRPr="001C64B1">
        <w:rPr>
          <w:rFonts w:ascii="Palatino Linotype" w:hAnsi="Palatino Linotype"/>
          <w:b/>
          <w:sz w:val="24"/>
          <w:szCs w:val="24"/>
        </w:rPr>
        <w:t>.</w:t>
      </w:r>
      <w:r w:rsidRPr="004921A7">
        <w:rPr>
          <w:b/>
          <w:noProof/>
          <w:sz w:val="24"/>
          <w:szCs w:val="24"/>
          <w:lang w:eastAsia="es-MX"/>
        </w:rPr>
        <w:t xml:space="preserve"> </w:t>
      </w:r>
    </w:p>
    <w:p w:rsidR="00B72322" w:rsidRPr="001C64B1" w:rsidRDefault="00B72322" w:rsidP="00B72322">
      <w:pPr>
        <w:spacing w:before="240" w:after="240" w:line="360" w:lineRule="auto"/>
        <w:jc w:val="both"/>
        <w:rPr>
          <w:rFonts w:ascii="Palatino Linotype" w:hAnsi="Palatino Linotype"/>
        </w:rPr>
      </w:pPr>
      <w:r w:rsidRPr="001C64B1">
        <w:rPr>
          <w:rFonts w:ascii="Palatino Linotype" w:hAnsi="Palatino Linotype"/>
        </w:rPr>
        <w:t>El Pleno del Instituto de Transparencia, Acceso a la Información Pública y Protección de Datos Personales del Estado de México resolvió por unanimidad de voto</w:t>
      </w:r>
      <w:r w:rsidR="0043077C" w:rsidRPr="001C64B1">
        <w:rPr>
          <w:rFonts w:ascii="Palatino Linotype" w:hAnsi="Palatino Linotype"/>
        </w:rPr>
        <w:t>s,  la resolución relativa al</w:t>
      </w:r>
      <w:r w:rsidRPr="001C64B1">
        <w:rPr>
          <w:rFonts w:ascii="Palatino Linotype" w:hAnsi="Palatino Linotype"/>
        </w:rPr>
        <w:t xml:space="preserve"> recurso de revisión </w:t>
      </w:r>
      <w:r w:rsidR="009463B8" w:rsidRPr="001C64B1">
        <w:rPr>
          <w:rFonts w:ascii="Palatino Linotype" w:hAnsi="Palatino Linotype" w:cs="Arial"/>
          <w:b/>
          <w:bCs/>
          <w:lang w:eastAsia="es-MX"/>
        </w:rPr>
        <w:t>0</w:t>
      </w:r>
      <w:r w:rsidR="00E1469E" w:rsidRPr="001C64B1">
        <w:rPr>
          <w:rFonts w:ascii="Palatino Linotype" w:hAnsi="Palatino Linotype" w:cs="Arial"/>
          <w:b/>
          <w:bCs/>
          <w:lang w:eastAsia="es-MX"/>
        </w:rPr>
        <w:t>3362</w:t>
      </w:r>
      <w:r w:rsidR="00146F5D" w:rsidRPr="001C64B1">
        <w:rPr>
          <w:rFonts w:ascii="Palatino Linotype" w:hAnsi="Palatino Linotype" w:cs="Arial"/>
          <w:b/>
          <w:bCs/>
          <w:lang w:eastAsia="es-MX"/>
        </w:rPr>
        <w:t>/INFOEM/IP/RR/201</w:t>
      </w:r>
      <w:r w:rsidR="00E1469E" w:rsidRPr="001C64B1">
        <w:rPr>
          <w:rFonts w:ascii="Palatino Linotype" w:hAnsi="Palatino Linotype" w:cs="Arial"/>
          <w:b/>
          <w:bCs/>
          <w:lang w:eastAsia="es-MX"/>
        </w:rPr>
        <w:t>8</w:t>
      </w:r>
      <w:r w:rsidR="00E1469E" w:rsidRPr="001C64B1">
        <w:rPr>
          <w:rFonts w:ascii="Palatino Linotype" w:hAnsi="Palatino Linotype" w:cs="Arial"/>
          <w:bCs/>
          <w:lang w:eastAsia="es-MX"/>
        </w:rPr>
        <w:t xml:space="preserve"> </w:t>
      </w:r>
      <w:r w:rsidR="00AC664A" w:rsidRPr="001C64B1">
        <w:rPr>
          <w:rFonts w:ascii="Palatino Linotype" w:hAnsi="Palatino Linotype"/>
        </w:rPr>
        <w:t xml:space="preserve">presentada por </w:t>
      </w:r>
      <w:r w:rsidR="00146F5D" w:rsidRPr="001C64B1">
        <w:rPr>
          <w:rFonts w:ascii="Palatino Linotype" w:hAnsi="Palatino Linotype"/>
        </w:rPr>
        <w:t>l</w:t>
      </w:r>
      <w:r w:rsidR="00AC664A" w:rsidRPr="001C64B1">
        <w:rPr>
          <w:rFonts w:ascii="Palatino Linotype" w:hAnsi="Palatino Linotype"/>
        </w:rPr>
        <w:t>a</w:t>
      </w:r>
      <w:r w:rsidR="00146F5D" w:rsidRPr="001C64B1">
        <w:rPr>
          <w:rFonts w:ascii="Palatino Linotype" w:hAnsi="Palatino Linotype"/>
        </w:rPr>
        <w:t xml:space="preserve"> Comisionad</w:t>
      </w:r>
      <w:r w:rsidR="00AC664A" w:rsidRPr="001C64B1">
        <w:rPr>
          <w:rFonts w:ascii="Palatino Linotype" w:hAnsi="Palatino Linotype"/>
        </w:rPr>
        <w:t>a</w:t>
      </w:r>
      <w:r w:rsidR="00146F5D" w:rsidRPr="001C64B1">
        <w:rPr>
          <w:rFonts w:ascii="Palatino Linotype" w:hAnsi="Palatino Linotype"/>
        </w:rPr>
        <w:t xml:space="preserve"> </w:t>
      </w:r>
      <w:r w:rsidR="00AC664A" w:rsidRPr="001C64B1">
        <w:rPr>
          <w:rFonts w:ascii="Palatino Linotype" w:hAnsi="Palatino Linotype"/>
        </w:rPr>
        <w:t xml:space="preserve">Eva </w:t>
      </w:r>
      <w:proofErr w:type="spellStart"/>
      <w:r w:rsidR="00AC664A" w:rsidRPr="001C64B1">
        <w:rPr>
          <w:rFonts w:ascii="Palatino Linotype" w:hAnsi="Palatino Linotype"/>
        </w:rPr>
        <w:t>Abaid</w:t>
      </w:r>
      <w:proofErr w:type="spellEnd"/>
      <w:r w:rsidR="00AC664A" w:rsidRPr="001C64B1">
        <w:rPr>
          <w:rFonts w:ascii="Palatino Linotype" w:hAnsi="Palatino Linotype"/>
        </w:rPr>
        <w:t xml:space="preserve"> </w:t>
      </w:r>
      <w:proofErr w:type="spellStart"/>
      <w:r w:rsidR="00AC664A" w:rsidRPr="001C64B1">
        <w:rPr>
          <w:rFonts w:ascii="Palatino Linotype" w:hAnsi="Palatino Linotype"/>
        </w:rPr>
        <w:t>Yapur</w:t>
      </w:r>
      <w:proofErr w:type="spellEnd"/>
      <w:r w:rsidRPr="001C64B1">
        <w:rPr>
          <w:rFonts w:ascii="Palatino Linotype" w:hAnsi="Palatino Linotype"/>
        </w:rPr>
        <w:t xml:space="preserve">, respecto de la cual, </w:t>
      </w:r>
      <w:r w:rsidR="0043077C" w:rsidRPr="001C64B1">
        <w:rPr>
          <w:rFonts w:ascii="Palatino Linotype" w:hAnsi="Palatino Linotype"/>
        </w:rPr>
        <w:t xml:space="preserve">el </w:t>
      </w:r>
      <w:r w:rsidRPr="001C64B1">
        <w:rPr>
          <w:rFonts w:ascii="Palatino Linotype" w:hAnsi="Palatino Linotype"/>
        </w:rPr>
        <w:t>suscrito</w:t>
      </w:r>
      <w:r w:rsidR="0043077C" w:rsidRPr="001C64B1">
        <w:rPr>
          <w:rFonts w:ascii="Palatino Linotype" w:hAnsi="Palatino Linotype"/>
        </w:rPr>
        <w:t>, formula</w:t>
      </w:r>
      <w:r w:rsidRPr="001C64B1">
        <w:rPr>
          <w:rFonts w:ascii="Palatino Linotype" w:hAnsi="Palatino Linotype"/>
        </w:rPr>
        <w:t xml:space="preserve"> </w:t>
      </w:r>
      <w:r w:rsidRPr="001C64B1">
        <w:rPr>
          <w:rFonts w:ascii="Palatino Linotype" w:hAnsi="Palatino Linotype"/>
          <w:b/>
        </w:rPr>
        <w:t>VOTO PARTICULAR</w:t>
      </w:r>
      <w:r w:rsidRPr="001C64B1">
        <w:rPr>
          <w:rFonts w:ascii="Palatino Linotype" w:hAnsi="Palatino Linotype"/>
        </w:rPr>
        <w:t xml:space="preserve">, con fundamento en </w:t>
      </w:r>
      <w:r w:rsidR="003D235F" w:rsidRPr="001C64B1">
        <w:rPr>
          <w:rFonts w:ascii="Palatino Linotype" w:hAnsi="Palatino Linotype"/>
        </w:rPr>
        <w:t>el artículo</w:t>
      </w:r>
      <w:r w:rsidRPr="001C64B1">
        <w:rPr>
          <w:rFonts w:ascii="Palatino Linotype" w:hAnsi="Palatino Linotype"/>
        </w:rPr>
        <w:t xml:space="preserve"> </w:t>
      </w:r>
      <w:r w:rsidR="003D235F" w:rsidRPr="001C64B1">
        <w:rPr>
          <w:rFonts w:ascii="Palatino Linotype" w:hAnsi="Palatino Linotype"/>
        </w:rPr>
        <w:t>14 fracción</w:t>
      </w:r>
      <w:r w:rsidRPr="001C64B1">
        <w:rPr>
          <w:rFonts w:ascii="Palatino Linotype" w:hAnsi="Palatino Linotype"/>
        </w:rPr>
        <w:t xml:space="preserve"> </w:t>
      </w:r>
      <w:r w:rsidR="003D235F" w:rsidRPr="001C64B1">
        <w:rPr>
          <w:rFonts w:ascii="Palatino Linotype" w:hAnsi="Palatino Linotype"/>
        </w:rPr>
        <w:t>XI</w:t>
      </w:r>
      <w:r w:rsidRPr="001C64B1">
        <w:rPr>
          <w:rFonts w:ascii="Palatino Linotype" w:hAnsi="Palatino Linotype"/>
        </w:rPr>
        <w:t xml:space="preserve"> del Reglamento del Instituto de Transparencia, Acceso a la Información Pública y Protección de Personales Datos del Estado de México.</w:t>
      </w:r>
    </w:p>
    <w:p w:rsidR="00A55DD5" w:rsidRPr="001C64B1" w:rsidRDefault="00B72322" w:rsidP="00A55DD5">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1C64B1">
        <w:rPr>
          <w:rFonts w:ascii="Palatino Linotype" w:hAnsi="Palatino Linotype"/>
        </w:rPr>
        <w:t>De manera previa a la</w:t>
      </w:r>
      <w:r w:rsidR="00784989" w:rsidRPr="001C64B1">
        <w:rPr>
          <w:rFonts w:ascii="Palatino Linotype" w:hAnsi="Palatino Linotype"/>
        </w:rPr>
        <w:t xml:space="preserve"> emisión del presente voto, se debe</w:t>
      </w:r>
      <w:r w:rsidRPr="001C64B1">
        <w:rPr>
          <w:rFonts w:ascii="Palatino Linotype" w:hAnsi="Palatino Linotype"/>
        </w:rPr>
        <w:t xml:space="preserve"> precisar</w:t>
      </w:r>
      <w:r w:rsidR="00CD36A0" w:rsidRPr="001C64B1">
        <w:rPr>
          <w:rFonts w:ascii="Palatino Linotype" w:hAnsi="Palatino Linotype"/>
        </w:rPr>
        <w:t xml:space="preserve"> la materia en que radicó el </w:t>
      </w:r>
      <w:r w:rsidR="009B5C84" w:rsidRPr="001C64B1">
        <w:rPr>
          <w:rFonts w:ascii="Palatino Linotype" w:hAnsi="Palatino Linotype"/>
        </w:rPr>
        <w:t>recurso</w:t>
      </w:r>
      <w:r w:rsidR="00784989" w:rsidRPr="001C64B1">
        <w:rPr>
          <w:rFonts w:ascii="Palatino Linotype" w:hAnsi="Palatino Linotype"/>
        </w:rPr>
        <w:t xml:space="preserve"> de revisión, </w:t>
      </w:r>
      <w:r w:rsidR="00CD36A0" w:rsidRPr="001C64B1">
        <w:rPr>
          <w:rFonts w:ascii="Palatino Linotype" w:hAnsi="Palatino Linotype"/>
        </w:rPr>
        <w:t xml:space="preserve">el cual consiste en la entrega de </w:t>
      </w:r>
      <w:r w:rsidR="003E566C" w:rsidRPr="001C64B1">
        <w:rPr>
          <w:rFonts w:ascii="Palatino Linotype" w:hAnsi="Palatino Linotype"/>
        </w:rPr>
        <w:t>documentación</w:t>
      </w:r>
      <w:r w:rsidR="00CD36A0" w:rsidRPr="001C64B1">
        <w:rPr>
          <w:rFonts w:ascii="Palatino Linotype" w:hAnsi="Palatino Linotype"/>
        </w:rPr>
        <w:t xml:space="preserve"> relacionada </w:t>
      </w:r>
      <w:r w:rsidR="00E1469E" w:rsidRPr="001C64B1">
        <w:rPr>
          <w:rFonts w:ascii="Palatino Linotype" w:hAnsi="Palatino Linotype"/>
        </w:rPr>
        <w:t>con el monto del adeudo que el Ayuntamiento de Nicolás Romero tiene con la Comisión del Agua (CONAGUA)así como la entrega de</w:t>
      </w:r>
      <w:r w:rsidR="00C9635C">
        <w:rPr>
          <w:rFonts w:ascii="Palatino Linotype" w:hAnsi="Palatino Linotype"/>
        </w:rPr>
        <w:t xml:space="preserve">l convenio suscrito entre éstos </w:t>
      </w:r>
      <w:r w:rsidR="00E1469E" w:rsidRPr="001C64B1">
        <w:rPr>
          <w:rFonts w:ascii="Palatino Linotype" w:hAnsi="Palatino Linotype"/>
        </w:rPr>
        <w:t xml:space="preserve">y la fuente de financiamiento </w:t>
      </w:r>
      <w:r w:rsidR="00A55DD5" w:rsidRPr="001C64B1">
        <w:rPr>
          <w:rFonts w:ascii="Palatino Linotype" w:hAnsi="Palatino Linotype"/>
        </w:rPr>
        <w:t>del pago del adeudo; ante dicha solicitud el Sujeto Obligado remitió su respuesta a través del oficio signado por la Directora</w:t>
      </w:r>
      <w:r w:rsidR="00A55DD5" w:rsidRPr="001C64B1">
        <w:rPr>
          <w:rFonts w:ascii="Palatino Linotype" w:hAnsi="Palatino Linotype" w:cs="Arial"/>
        </w:rPr>
        <w:t xml:space="preserve"> del Organismo Público Descentralizado para la Prestación de los Servicios de Agua Potable, Alcantarillado y Saneamiento de Nicolás Romero (OPD SAPASNIR), mediante el cual informó que dicho </w:t>
      </w:r>
      <w:r w:rsidR="00A55DD5" w:rsidRPr="001C64B1">
        <w:rPr>
          <w:rFonts w:ascii="Palatino Linotype" w:hAnsi="Palatino Linotype" w:cs="Arial"/>
        </w:rPr>
        <w:lastRenderedPageBreak/>
        <w:t>Organismo, así como el Municipio de Nicolás Romero, durante el Ejercicio 2016, realizaron un pago a la CONAGUA de $11 000 000.00 (Once Millones de pesos 00/100 M.N.), por concepto de Derechos y Aprovechamientos, derivado de la reforma al artículo 51 de la Ley Coordinación Fiscal, el cual determina que quedan comprometidos los recursos del Fondo de Aportaciones para el Fortalecimiento de los Municipios y de las Demarcaciones Territoriales del Distrito Federal (FORTAMUNDF), con efecto de aplicación desde el ejercicio fiscal 2008, de conformidad con el Decreto emitido por la Secretaría de Hacienda y Crédito Público.</w:t>
      </w:r>
    </w:p>
    <w:p w:rsidR="00102278" w:rsidRPr="001C64B1" w:rsidRDefault="00E1469E" w:rsidP="00143905">
      <w:pPr>
        <w:spacing w:before="240" w:after="240" w:line="360" w:lineRule="auto"/>
        <w:jc w:val="both"/>
        <w:rPr>
          <w:rFonts w:ascii="Palatino Linotype" w:hAnsi="Palatino Linotype"/>
        </w:rPr>
      </w:pPr>
      <w:r w:rsidRPr="001C64B1">
        <w:rPr>
          <w:rFonts w:ascii="Palatino Linotype" w:hAnsi="Palatino Linotype"/>
        </w:rPr>
        <w:t xml:space="preserve"> </w:t>
      </w:r>
      <w:r w:rsidR="00644DC7" w:rsidRPr="001C64B1">
        <w:rPr>
          <w:rFonts w:ascii="Palatino Linotype" w:hAnsi="Palatino Linotype"/>
        </w:rPr>
        <w:t>Inconforme c</w:t>
      </w:r>
      <w:r w:rsidR="00F708E8" w:rsidRPr="001C64B1">
        <w:rPr>
          <w:rFonts w:ascii="Palatino Linotype" w:hAnsi="Palatino Linotype"/>
        </w:rPr>
        <w:t>on la</w:t>
      </w:r>
      <w:r w:rsidR="00E51C2C" w:rsidRPr="001C64B1">
        <w:rPr>
          <w:rFonts w:ascii="Palatino Linotype" w:hAnsi="Palatino Linotype"/>
        </w:rPr>
        <w:t xml:space="preserve"> respu</w:t>
      </w:r>
      <w:r w:rsidR="00F708E8" w:rsidRPr="001C64B1">
        <w:rPr>
          <w:rFonts w:ascii="Palatino Linotype" w:hAnsi="Palatino Linotype"/>
        </w:rPr>
        <w:t>esta</w:t>
      </w:r>
      <w:r w:rsidR="00143905" w:rsidRPr="001C64B1">
        <w:rPr>
          <w:rFonts w:ascii="Palatino Linotype" w:hAnsi="Palatino Linotype"/>
        </w:rPr>
        <w:t xml:space="preserve"> del S</w:t>
      </w:r>
      <w:r w:rsidR="00F708E8" w:rsidRPr="001C64B1">
        <w:rPr>
          <w:rFonts w:ascii="Palatino Linotype" w:hAnsi="Palatino Linotype"/>
        </w:rPr>
        <w:t>ujeto Obligado</w:t>
      </w:r>
      <w:r w:rsidR="00644DC7" w:rsidRPr="001C64B1">
        <w:rPr>
          <w:rFonts w:ascii="Palatino Linotype" w:hAnsi="Palatino Linotype"/>
        </w:rPr>
        <w:t xml:space="preserve">, el particular interpuso </w:t>
      </w:r>
      <w:r w:rsidR="00143905" w:rsidRPr="001C64B1">
        <w:rPr>
          <w:rFonts w:ascii="Palatino Linotype" w:hAnsi="Palatino Linotype"/>
        </w:rPr>
        <w:t xml:space="preserve">el recurso de revisión </w:t>
      </w:r>
      <w:r w:rsidR="00644DC7" w:rsidRPr="001C64B1">
        <w:rPr>
          <w:rFonts w:ascii="Palatino Linotype" w:hAnsi="Palatino Linotype"/>
        </w:rPr>
        <w:t xml:space="preserve">en comento quejándose de </w:t>
      </w:r>
      <w:r w:rsidR="00143905" w:rsidRPr="001C64B1">
        <w:rPr>
          <w:rFonts w:ascii="Palatino Linotype" w:hAnsi="Palatino Linotype"/>
        </w:rPr>
        <w:t>que el Ayuntamiento de Nicolás Romero no le había entregado información alguna cuando ya se había vencido el plazo para brindarle respuesta a su solicitud de información. Por lo anterior, la Ponencia encargada de resolver determinó, suplir la deficiencia de la queja presentada en el formato de recurso de revisión para entrar al estudio y análisis de la información peticio</w:t>
      </w:r>
      <w:r w:rsidR="00F0059E" w:rsidRPr="001C64B1">
        <w:rPr>
          <w:rFonts w:ascii="Palatino Linotype" w:hAnsi="Palatino Linotype"/>
        </w:rPr>
        <w:t>nada y de la respuesta otorgada, para determinar si satisfacía e</w:t>
      </w:r>
      <w:r w:rsidR="008057DC" w:rsidRPr="001C64B1">
        <w:rPr>
          <w:rFonts w:ascii="Palatino Linotype" w:hAnsi="Palatino Linotype"/>
        </w:rPr>
        <w:t xml:space="preserve">l derecho </w:t>
      </w:r>
      <w:r w:rsidR="00F0059E" w:rsidRPr="001C64B1">
        <w:rPr>
          <w:rFonts w:ascii="Palatino Linotype" w:hAnsi="Palatino Linotype"/>
        </w:rPr>
        <w:t>de acceso a la información p</w:t>
      </w:r>
      <w:r w:rsidR="005B06CE" w:rsidRPr="001C64B1">
        <w:rPr>
          <w:rFonts w:ascii="Palatino Linotype" w:hAnsi="Palatino Linotype"/>
        </w:rPr>
        <w:t>ública del particular.</w:t>
      </w:r>
    </w:p>
    <w:p w:rsidR="005B06CE" w:rsidRPr="001C64B1" w:rsidRDefault="005B06CE" w:rsidP="00143905">
      <w:pPr>
        <w:spacing w:before="240" w:after="240" w:line="360" w:lineRule="auto"/>
        <w:jc w:val="both"/>
        <w:rPr>
          <w:rFonts w:ascii="Palatino Linotype" w:hAnsi="Palatino Linotype"/>
        </w:rPr>
      </w:pPr>
      <w:r w:rsidRPr="001C64B1">
        <w:rPr>
          <w:rFonts w:ascii="Palatino Linotype" w:hAnsi="Palatino Linotype"/>
        </w:rPr>
        <w:t xml:space="preserve">Ene se sentido y de acuerdo al análisis realizado en la resolución, se determinó que ninguno de los tres requerimientos planteados se había colmado con la respuesta emitida por el Sujeto Obligado, por lo que se Revocó la respuesta y ordeno la información concerniente al documento en donde constara el monto del adeudo y la fuente de financiamiento vigentes a la fecha de la solicitud así como </w:t>
      </w:r>
      <w:r w:rsidR="006A2619" w:rsidRPr="001C64B1">
        <w:rPr>
          <w:rFonts w:ascii="Palatino Linotype" w:hAnsi="Palatino Linotype"/>
        </w:rPr>
        <w:t xml:space="preserve">todos los </w:t>
      </w:r>
      <w:r w:rsidRPr="001C64B1">
        <w:rPr>
          <w:rFonts w:ascii="Palatino Linotype" w:hAnsi="Palatino Linotype"/>
        </w:rPr>
        <w:t>convenios que hubiera realizado el Ayuntamiento con la Comisión Nacional del Agua a partir del primero de enero de 2016 a la fecha de la solicitud.</w:t>
      </w:r>
    </w:p>
    <w:p w:rsidR="00E97007" w:rsidRDefault="00E97007" w:rsidP="00143905">
      <w:pPr>
        <w:spacing w:before="240" w:after="240" w:line="360" w:lineRule="auto"/>
        <w:jc w:val="both"/>
        <w:rPr>
          <w:rFonts w:ascii="Palatino Linotype" w:hAnsi="Palatino Linotype" w:cs="Arial"/>
        </w:rPr>
      </w:pPr>
      <w:r>
        <w:rPr>
          <w:rFonts w:ascii="Palatino Linotype" w:hAnsi="Palatino Linotype" w:cs="Arial"/>
        </w:rPr>
        <w:t xml:space="preserve">Ahora bien, respecto </w:t>
      </w:r>
      <w:r w:rsidR="000E5639" w:rsidRPr="001C64B1">
        <w:rPr>
          <w:rFonts w:ascii="Palatino Linotype" w:hAnsi="Palatino Linotype" w:cs="Arial"/>
        </w:rPr>
        <w:t>de la determinación que hace la ponencia que resuelve sobre ordenar el documento en donde conste la fuente de financiamiento para liquidar los adeudos, establecida en el incis</w:t>
      </w:r>
      <w:r w:rsidR="00A91E28" w:rsidRPr="001C64B1">
        <w:rPr>
          <w:rFonts w:ascii="Palatino Linotype" w:hAnsi="Palatino Linotype" w:cs="Arial"/>
        </w:rPr>
        <w:t xml:space="preserve">o c del resolutivo segundo así como la decisión de ordenar todos los </w:t>
      </w:r>
    </w:p>
    <w:p w:rsidR="00E97007" w:rsidRDefault="00E97007" w:rsidP="00143905">
      <w:pPr>
        <w:spacing w:before="240" w:after="240" w:line="360" w:lineRule="auto"/>
        <w:jc w:val="both"/>
        <w:rPr>
          <w:rFonts w:ascii="Palatino Linotype" w:hAnsi="Palatino Linotype" w:cs="Arial"/>
        </w:rPr>
      </w:pPr>
    </w:p>
    <w:p w:rsidR="005B06CE" w:rsidRPr="001C64B1" w:rsidRDefault="00A91E28" w:rsidP="00143905">
      <w:pPr>
        <w:spacing w:before="240" w:after="240" w:line="360" w:lineRule="auto"/>
        <w:jc w:val="both"/>
        <w:rPr>
          <w:rFonts w:ascii="Palatino Linotype" w:hAnsi="Palatino Linotype" w:cs="Arial"/>
        </w:rPr>
      </w:pPr>
      <w:r w:rsidRPr="001C64B1">
        <w:rPr>
          <w:rFonts w:ascii="Palatino Linotype" w:hAnsi="Palatino Linotype" w:cs="Arial"/>
        </w:rPr>
        <w:t xml:space="preserve">convenios de cualquier índole que se hubieran firmado con la CONAGUA, </w:t>
      </w:r>
      <w:r w:rsidR="000E5639" w:rsidRPr="001C64B1">
        <w:rPr>
          <w:rFonts w:ascii="Palatino Linotype" w:hAnsi="Palatino Linotype" w:cs="Arial"/>
        </w:rPr>
        <w:t xml:space="preserve"> sobre la que versa el presente voto, ya que a mi consideración el</w:t>
      </w:r>
      <w:r w:rsidRPr="001C64B1">
        <w:rPr>
          <w:rFonts w:ascii="Palatino Linotype" w:hAnsi="Palatino Linotype" w:cs="Arial"/>
        </w:rPr>
        <w:t xml:space="preserve"> primer </w:t>
      </w:r>
      <w:r w:rsidR="000E5639" w:rsidRPr="001C64B1">
        <w:rPr>
          <w:rFonts w:ascii="Palatino Linotype" w:hAnsi="Palatino Linotype" w:cs="Arial"/>
        </w:rPr>
        <w:t>requerimiento fue solventado en el oficio con folio OPD-SAP/162/2018, en donde si bien no se generó una respuesta punto por punto, la Directora del Organismo de Agua del Municipio de Nicolás Romero manifestó que con las reformas a la Ley de Coordinación Fiscal quedaron comprometidos los recursos del Fondo de Aportaciones para el Fortalecimiento de los Municipios y de las Demarcaciones Territoriales del Distrito Federal (FORTAMUNDF)</w:t>
      </w:r>
      <w:r w:rsidR="009142FF" w:rsidRPr="001C64B1">
        <w:rPr>
          <w:rFonts w:ascii="Palatino Linotype" w:hAnsi="Palatino Linotype" w:cs="Arial"/>
        </w:rPr>
        <w:t>, en ese sentido al consultar la Ley de coordinación Fiscal encontramos lo siguiente:</w:t>
      </w:r>
    </w:p>
    <w:p w:rsidR="009142FF" w:rsidRPr="00D42F81" w:rsidRDefault="009142FF" w:rsidP="00D42F81">
      <w:pPr>
        <w:spacing w:after="0" w:line="240" w:lineRule="auto"/>
        <w:ind w:left="709" w:right="709"/>
        <w:jc w:val="both"/>
        <w:rPr>
          <w:rFonts w:ascii="Palatino Linotype" w:hAnsi="Palatino Linotype" w:cs="Arial"/>
          <w:i/>
          <w:sz w:val="20"/>
          <w:szCs w:val="20"/>
          <w:lang w:eastAsia="es-MX"/>
        </w:rPr>
      </w:pPr>
      <w:bookmarkStart w:id="0" w:name="Artículo_25"/>
      <w:r w:rsidRPr="00D42F81">
        <w:rPr>
          <w:rFonts w:ascii="Palatino Linotype" w:hAnsi="Palatino Linotype" w:cs="Arial"/>
          <w:i/>
          <w:sz w:val="20"/>
          <w:szCs w:val="20"/>
          <w:lang w:eastAsia="es-MX"/>
        </w:rPr>
        <w:t>“</w:t>
      </w:r>
      <w:r w:rsidRPr="00D42F81">
        <w:rPr>
          <w:rFonts w:ascii="Palatino Linotype" w:hAnsi="Palatino Linotype" w:cs="Arial"/>
          <w:b/>
          <w:i/>
          <w:sz w:val="20"/>
          <w:szCs w:val="20"/>
          <w:u w:val="single"/>
          <w:lang w:eastAsia="es-MX"/>
        </w:rPr>
        <w:t>Artículo 25</w:t>
      </w:r>
      <w:bookmarkEnd w:id="0"/>
      <w:r w:rsidRPr="00D42F81">
        <w:rPr>
          <w:rFonts w:ascii="Palatino Linotype" w:hAnsi="Palatino Linotype" w:cs="Arial"/>
          <w:i/>
          <w:sz w:val="20"/>
          <w:szCs w:val="20"/>
          <w:lang w:eastAsia="es-MX"/>
        </w:rPr>
        <w:t xml:space="preserve">.- Con independencia de lo establecido en los capítulos I a IV de esta Ley, </w:t>
      </w:r>
      <w:r w:rsidRPr="00D42F81">
        <w:rPr>
          <w:rFonts w:ascii="Palatino Linotype" w:hAnsi="Palatino Linotype" w:cs="Arial"/>
          <w:b/>
          <w:i/>
          <w:sz w:val="20"/>
          <w:szCs w:val="20"/>
          <w:u w:val="single"/>
          <w:lang w:eastAsia="es-MX"/>
        </w:rPr>
        <w:t>respecto de la participación de los</w:t>
      </w:r>
      <w:r w:rsidRPr="00D42F81">
        <w:rPr>
          <w:rFonts w:ascii="Palatino Linotype" w:hAnsi="Palatino Linotype" w:cs="Arial"/>
          <w:i/>
          <w:sz w:val="20"/>
          <w:szCs w:val="20"/>
          <w:lang w:eastAsia="es-MX"/>
        </w:rPr>
        <w:t xml:space="preserve"> Estados, </w:t>
      </w:r>
      <w:r w:rsidRPr="00D42F81">
        <w:rPr>
          <w:rFonts w:ascii="Palatino Linotype" w:hAnsi="Palatino Linotype" w:cs="Arial"/>
          <w:b/>
          <w:i/>
          <w:sz w:val="20"/>
          <w:szCs w:val="20"/>
          <w:u w:val="single"/>
          <w:lang w:eastAsia="es-MX"/>
        </w:rPr>
        <w:t>Municipios</w:t>
      </w:r>
      <w:r w:rsidRPr="00D42F81">
        <w:rPr>
          <w:rFonts w:ascii="Palatino Linotype" w:hAnsi="Palatino Linotype" w:cs="Arial"/>
          <w:i/>
          <w:sz w:val="20"/>
          <w:szCs w:val="20"/>
          <w:lang w:eastAsia="es-MX"/>
        </w:rPr>
        <w:t xml:space="preserve"> y el Distrito Federal </w:t>
      </w:r>
      <w:r w:rsidRPr="00D42F81">
        <w:rPr>
          <w:rFonts w:ascii="Palatino Linotype" w:hAnsi="Palatino Linotype" w:cs="Arial"/>
          <w:b/>
          <w:i/>
          <w:sz w:val="20"/>
          <w:szCs w:val="20"/>
          <w:u w:val="single"/>
          <w:lang w:eastAsia="es-MX"/>
        </w:rPr>
        <w:t>en la recaudación federal participable, se establecen las aportaciones federales, como recursos que la Federación transfiere a las haciendas públicas</w:t>
      </w:r>
      <w:r w:rsidRPr="00D42F81">
        <w:rPr>
          <w:rFonts w:ascii="Palatino Linotype" w:hAnsi="Palatino Linotype" w:cs="Arial"/>
          <w:b/>
          <w:i/>
          <w:sz w:val="20"/>
          <w:szCs w:val="20"/>
          <w:lang w:eastAsia="es-MX"/>
        </w:rPr>
        <w:t xml:space="preserve"> </w:t>
      </w:r>
      <w:r w:rsidRPr="00D42F81">
        <w:rPr>
          <w:rFonts w:ascii="Palatino Linotype" w:hAnsi="Palatino Linotype" w:cs="Arial"/>
          <w:i/>
          <w:sz w:val="20"/>
          <w:szCs w:val="20"/>
          <w:lang w:eastAsia="es-MX"/>
        </w:rPr>
        <w:t xml:space="preserve">de los Estados, Distrito Federal, y en su caso, </w:t>
      </w:r>
      <w:r w:rsidRPr="00D42F81">
        <w:rPr>
          <w:rFonts w:ascii="Palatino Linotype" w:hAnsi="Palatino Linotype" w:cs="Arial"/>
          <w:b/>
          <w:i/>
          <w:sz w:val="20"/>
          <w:szCs w:val="20"/>
          <w:u w:val="single"/>
          <w:lang w:eastAsia="es-MX"/>
        </w:rPr>
        <w:t>de los Municipios, condicionando su gasto a la consecución y cumplimiento de los objetivos que para cada tipo de aportación</w:t>
      </w:r>
      <w:r w:rsidRPr="00D42F81">
        <w:rPr>
          <w:rFonts w:ascii="Palatino Linotype" w:hAnsi="Palatino Linotype" w:cs="Arial"/>
          <w:i/>
          <w:sz w:val="20"/>
          <w:szCs w:val="20"/>
          <w:lang w:eastAsia="es-MX"/>
        </w:rPr>
        <w:t xml:space="preserve"> establece esta Ley, </w:t>
      </w:r>
      <w:r w:rsidRPr="00D42F81">
        <w:rPr>
          <w:rFonts w:ascii="Palatino Linotype" w:hAnsi="Palatino Linotype" w:cs="Arial"/>
          <w:b/>
          <w:i/>
          <w:sz w:val="20"/>
          <w:szCs w:val="20"/>
          <w:u w:val="single"/>
          <w:lang w:eastAsia="es-MX"/>
        </w:rPr>
        <w:t>para los Fondos siguientes</w:t>
      </w:r>
      <w:r w:rsidRPr="00D42F81">
        <w:rPr>
          <w:rFonts w:ascii="Palatino Linotype" w:hAnsi="Palatino Linotype" w:cs="Arial"/>
          <w:i/>
          <w:sz w:val="20"/>
          <w:szCs w:val="20"/>
          <w:lang w:eastAsia="es-MX"/>
        </w:rPr>
        <w:t>:</w:t>
      </w:r>
    </w:p>
    <w:p w:rsidR="009142FF" w:rsidRPr="00D42F81" w:rsidRDefault="009142FF"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i/>
          <w:sz w:val="20"/>
          <w:szCs w:val="20"/>
          <w:lang w:eastAsia="es-MX"/>
        </w:rPr>
        <w:t>[…]</w:t>
      </w:r>
    </w:p>
    <w:p w:rsidR="009142FF" w:rsidRPr="00D42F81" w:rsidRDefault="009142FF"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b/>
          <w:i/>
          <w:sz w:val="20"/>
          <w:szCs w:val="20"/>
          <w:lang w:eastAsia="es-MX"/>
        </w:rPr>
        <w:t>IV.</w:t>
      </w:r>
      <w:r w:rsidRPr="00D42F81">
        <w:rPr>
          <w:rFonts w:ascii="Palatino Linotype" w:hAnsi="Palatino Linotype" w:cs="Arial"/>
          <w:i/>
          <w:sz w:val="20"/>
          <w:szCs w:val="20"/>
          <w:lang w:eastAsia="es-MX"/>
        </w:rPr>
        <w:t xml:space="preserve"> </w:t>
      </w:r>
      <w:r w:rsidRPr="00D42F81">
        <w:rPr>
          <w:rFonts w:ascii="Palatino Linotype" w:hAnsi="Palatino Linotype" w:cs="Arial"/>
          <w:b/>
          <w:i/>
          <w:sz w:val="20"/>
          <w:szCs w:val="20"/>
          <w:u w:val="single"/>
          <w:lang w:eastAsia="es-MX"/>
        </w:rPr>
        <w:t>Fondo de Aportaciones para el Fortalecimiento de los Municipios y de las Demarcaciones Territoriales del Distrito Federal</w:t>
      </w:r>
      <w:r w:rsidRPr="00D42F81">
        <w:rPr>
          <w:rFonts w:ascii="Palatino Linotype" w:hAnsi="Palatino Linotype" w:cs="Arial"/>
          <w:i/>
          <w:sz w:val="20"/>
          <w:szCs w:val="20"/>
          <w:lang w:eastAsia="es-MX"/>
        </w:rPr>
        <w:t>;</w:t>
      </w:r>
    </w:p>
    <w:p w:rsidR="009142FF" w:rsidRPr="00D42F81" w:rsidRDefault="009142FF" w:rsidP="00D42F81">
      <w:pPr>
        <w:spacing w:after="0" w:line="240" w:lineRule="auto"/>
        <w:ind w:left="709" w:right="709"/>
        <w:jc w:val="both"/>
        <w:rPr>
          <w:rFonts w:ascii="Palatino Linotype" w:hAnsi="Palatino Linotype" w:cs="Arial"/>
          <w:i/>
          <w:sz w:val="20"/>
          <w:szCs w:val="20"/>
          <w:lang w:eastAsia="es-MX"/>
        </w:rPr>
      </w:pPr>
      <w:bookmarkStart w:id="1" w:name="Artículo_37"/>
      <w:r w:rsidRPr="00D42F81">
        <w:rPr>
          <w:rFonts w:ascii="Palatino Linotype" w:hAnsi="Palatino Linotype" w:cs="Arial"/>
          <w:b/>
          <w:i/>
          <w:sz w:val="20"/>
          <w:szCs w:val="20"/>
          <w:lang w:eastAsia="es-MX"/>
        </w:rPr>
        <w:t>Artículo 37</w:t>
      </w:r>
      <w:bookmarkEnd w:id="1"/>
      <w:r w:rsidRPr="00D42F81">
        <w:rPr>
          <w:rFonts w:ascii="Palatino Linotype" w:hAnsi="Palatino Linotype" w:cs="Arial"/>
          <w:b/>
          <w:i/>
          <w:sz w:val="20"/>
          <w:szCs w:val="20"/>
          <w:lang w:eastAsia="es-MX"/>
        </w:rPr>
        <w:t xml:space="preserve">.- </w:t>
      </w:r>
      <w:r w:rsidRPr="00D42F81">
        <w:rPr>
          <w:rFonts w:ascii="Palatino Linotype" w:hAnsi="Palatino Linotype" w:cs="Arial"/>
          <w:b/>
          <w:i/>
          <w:sz w:val="20"/>
          <w:szCs w:val="20"/>
          <w:u w:val="single"/>
          <w:lang w:eastAsia="es-MX"/>
        </w:rPr>
        <w:t>Las aportaciones federales que, con cargo al Fondo de Aportaciones para el Fortalecimiento de los Municipios y de las Demarcaciones Territoriales del Distrito Federal, reciban los municipios a través de las entidades</w:t>
      </w:r>
      <w:r w:rsidRPr="00D42F81">
        <w:rPr>
          <w:rFonts w:ascii="Palatino Linotype" w:hAnsi="Palatino Linotype" w:cs="Arial"/>
          <w:i/>
          <w:sz w:val="20"/>
          <w:szCs w:val="20"/>
          <w:lang w:eastAsia="es-MX"/>
        </w:rPr>
        <w:t xml:space="preserve"> y las demarcaciones territoriales por conducto del Distrito Federal, </w:t>
      </w:r>
      <w:r w:rsidRPr="00D42F81">
        <w:rPr>
          <w:rFonts w:ascii="Palatino Linotype" w:hAnsi="Palatino Linotype" w:cs="Arial"/>
          <w:b/>
          <w:i/>
          <w:sz w:val="20"/>
          <w:szCs w:val="20"/>
          <w:u w:val="single"/>
          <w:lang w:eastAsia="es-MX"/>
        </w:rPr>
        <w:t>se destinarán a la satisfacción de sus requerimientos, dando prioridad al cumplimiento de sus obligaciones financieras, al pago de derechos y aprovechamientos por concepto de agua, descargas de aguas residuales, a la modernización de los sistemas de recaudación locales</w:t>
      </w:r>
      <w:r w:rsidRPr="00D42F81">
        <w:rPr>
          <w:rFonts w:ascii="Palatino Linotype" w:hAnsi="Palatino Linotype" w:cs="Arial"/>
          <w:i/>
          <w:sz w:val="20"/>
          <w:szCs w:val="20"/>
          <w:lang w:eastAsia="es-MX"/>
        </w:rPr>
        <w:t>, mantenimiento de infraestructura, y a la atención de las necesidades directamente vinculadas con la seguridad pública de sus habitantes. Respecto de las aportaciones que reciban con cargo al Fondo a que se refiere este artículo, los municipios y las demarcaciones territoriales del Distrito Federal tendrán las mismas obligaciones a que se refiere el artículo 33, apartado B, fracción II, incisos a) y c), de esta Ley.”</w:t>
      </w:r>
    </w:p>
    <w:p w:rsidR="00E97007" w:rsidRDefault="009142FF" w:rsidP="00143905">
      <w:pPr>
        <w:spacing w:before="240" w:after="240" w:line="360" w:lineRule="auto"/>
        <w:jc w:val="both"/>
        <w:rPr>
          <w:rFonts w:ascii="Palatino Linotype" w:hAnsi="Palatino Linotype" w:cs="Arial"/>
        </w:rPr>
      </w:pPr>
      <w:r w:rsidRPr="001C64B1">
        <w:rPr>
          <w:rFonts w:ascii="Palatino Linotype" w:hAnsi="Palatino Linotype" w:cs="Arial"/>
        </w:rPr>
        <w:t xml:space="preserve">De lo anterior, se desprende que las aportaciones federales que se transfieran a las haciendas públicas de los Estados como de los Municipios se encuentran condicionadas a la consecución y cumplimiento de los objetivos para los que cada tipo de aportación </w:t>
      </w:r>
    </w:p>
    <w:p w:rsidR="00E97007" w:rsidRDefault="00E97007" w:rsidP="00143905">
      <w:pPr>
        <w:spacing w:before="240" w:after="240" w:line="360" w:lineRule="auto"/>
        <w:jc w:val="both"/>
        <w:rPr>
          <w:rFonts w:ascii="Palatino Linotype" w:hAnsi="Palatino Linotype" w:cs="Arial"/>
        </w:rPr>
      </w:pPr>
    </w:p>
    <w:p w:rsidR="009142FF" w:rsidRPr="001C64B1" w:rsidRDefault="009142FF" w:rsidP="00143905">
      <w:pPr>
        <w:spacing w:before="240" w:after="240" w:line="360" w:lineRule="auto"/>
        <w:jc w:val="both"/>
        <w:rPr>
          <w:rFonts w:ascii="Palatino Linotype" w:hAnsi="Palatino Linotype" w:cs="Arial"/>
        </w:rPr>
      </w:pPr>
      <w:r w:rsidRPr="001C64B1">
        <w:rPr>
          <w:rFonts w:ascii="Palatino Linotype" w:hAnsi="Palatino Linotype" w:cs="Arial"/>
        </w:rPr>
        <w:t>establece, por lo que se integran diversos fondos entre los que se encuentra el FORTAMUNDF, el cual es recibido por los municipios y las demarcaciones territoriales de la Ciudad de México, por lo que será destinado principalmente para la satisfacción de las obligaciones financieras, entre las que se encuentra el pago de derechos y aprovechamiento por concepto de agua y descargas residuales, es decir será la fuente principal de financiamiento para el pago de dichos servicios que ofrece la Comisión Nacional de Agua, por lo que se entiende que con ese Fondo se amortigua la deuda o se realiza el pago.</w:t>
      </w:r>
    </w:p>
    <w:p w:rsidR="00E97007" w:rsidRDefault="00A539FC" w:rsidP="00143905">
      <w:pPr>
        <w:spacing w:before="240" w:after="240" w:line="360" w:lineRule="auto"/>
        <w:jc w:val="both"/>
        <w:rPr>
          <w:rFonts w:ascii="Palatino Linotype" w:hAnsi="Palatino Linotype" w:cs="Arial"/>
        </w:rPr>
      </w:pPr>
      <w:r w:rsidRPr="001C64B1">
        <w:rPr>
          <w:rFonts w:ascii="Palatino Linotype" w:hAnsi="Palatino Linotype" w:cs="Arial"/>
        </w:rPr>
        <w:t>Lo anterior, deviene así ya que en el “</w:t>
      </w:r>
      <w:r w:rsidRPr="001C64B1">
        <w:rPr>
          <w:rFonts w:ascii="Palatino Linotype" w:hAnsi="Palatino Linotype" w:cs="Arial"/>
          <w:i/>
        </w:rPr>
        <w:t>Acuerdo por el que se emiten las Reglas para la aplicación del programa de regularización del pago de derechos y aprovechamientos de agua y derechos por descargas residuales para municipios y organismos operadores”</w:t>
      </w:r>
      <w:r w:rsidRPr="001C64B1">
        <w:rPr>
          <w:rFonts w:ascii="Palatino Linotype" w:hAnsi="Palatino Linotype" w:cs="Arial"/>
        </w:rPr>
        <w:t xml:space="preserve">, se estipula que </w:t>
      </w:r>
      <w:r w:rsidR="00D42F81" w:rsidRPr="001C64B1">
        <w:rPr>
          <w:rFonts w:ascii="Palatino Linotype" w:hAnsi="Palatino Linotype" w:cs="Arial"/>
        </w:rPr>
        <w:t xml:space="preserve">existen municipios y organismos operadores con adeudos relativos a los derechos por el uso o aprovechamiento de aguas nacionales y por el uso o aprovechamiento de bienes del dominio público de la Nación como cuerpos receptores de las descargas de aguas residuales, así como por concepto de aprovechamiento por el servicio de suministro de agua en bloque, mismos que limitan la creación de infraestructura en materia de cobertura de suministro de agua potable, alcantarillado y saneamiento de aguas residuales, por lo que para generar e inducir mayores inversiones en los sistemas de agua potable, alcantarillado y saneamiento en beneficio de la sociedad es necesario apoyar la regularización fiscal de los municipios mediante mecanismos que les permitan ponerse al corriente en los pagos tanto de los adeudos históricos como de las obligaciones fiscales corrientes por los conceptos de los derechos por la explotación, uso o aprovechamiento de aguas nacionales, por lo que se estableció un programa regularización mediante el cual la CONAGUA aplique los pagos corrientes que reciba de los municipios a la disminución de </w:t>
      </w:r>
    </w:p>
    <w:p w:rsidR="00E97007" w:rsidRDefault="00E97007" w:rsidP="00143905">
      <w:pPr>
        <w:spacing w:before="240" w:after="240" w:line="360" w:lineRule="auto"/>
        <w:jc w:val="both"/>
        <w:rPr>
          <w:rFonts w:ascii="Palatino Linotype" w:hAnsi="Palatino Linotype" w:cs="Arial"/>
        </w:rPr>
      </w:pPr>
    </w:p>
    <w:p w:rsidR="00D42F81" w:rsidRPr="001C64B1" w:rsidRDefault="00D42F81" w:rsidP="00143905">
      <w:pPr>
        <w:spacing w:before="240" w:after="240" w:line="360" w:lineRule="auto"/>
        <w:jc w:val="both"/>
        <w:rPr>
          <w:rFonts w:ascii="Palatino Linotype" w:hAnsi="Palatino Linotype" w:cs="Arial"/>
        </w:rPr>
      </w:pPr>
      <w:proofErr w:type="gramStart"/>
      <w:r w:rsidRPr="001C64B1">
        <w:rPr>
          <w:rFonts w:ascii="Palatino Linotype" w:hAnsi="Palatino Linotype" w:cs="Arial"/>
        </w:rPr>
        <w:t>adeudos</w:t>
      </w:r>
      <w:proofErr w:type="gramEnd"/>
      <w:r w:rsidRPr="001C64B1">
        <w:rPr>
          <w:rFonts w:ascii="Palatino Linotype" w:hAnsi="Palatino Linotype" w:cs="Arial"/>
        </w:rPr>
        <w:t xml:space="preserve"> históricos que registren al mes de diciembre de 2013, para lo cual tendrían que seguir el procedimiento que continuación se describe:</w:t>
      </w:r>
    </w:p>
    <w:p w:rsidR="00D42F81" w:rsidRPr="00D42F81" w:rsidRDefault="00D42F81"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b/>
          <w:i/>
          <w:sz w:val="20"/>
          <w:szCs w:val="20"/>
          <w:lang w:eastAsia="es-MX"/>
        </w:rPr>
        <w:t>TERCERA.-</w:t>
      </w:r>
      <w:r w:rsidRPr="00D42F81">
        <w:rPr>
          <w:rFonts w:ascii="Palatino Linotype" w:hAnsi="Palatino Linotype" w:cs="Arial"/>
          <w:i/>
          <w:sz w:val="20"/>
          <w:szCs w:val="20"/>
          <w:lang w:eastAsia="es-MX"/>
        </w:rPr>
        <w:t> </w:t>
      </w:r>
      <w:r w:rsidRPr="00A91E28">
        <w:rPr>
          <w:rFonts w:ascii="Palatino Linotype" w:hAnsi="Palatino Linotype" w:cs="Arial"/>
          <w:b/>
          <w:i/>
          <w:sz w:val="20"/>
          <w:szCs w:val="20"/>
          <w:lang w:eastAsia="es-MX"/>
        </w:rPr>
        <w:t>El contribuyente obtendrá la disminución</w:t>
      </w:r>
      <w:r w:rsidRPr="00D42F81">
        <w:rPr>
          <w:rFonts w:ascii="Palatino Linotype" w:hAnsi="Palatino Linotype" w:cs="Arial"/>
          <w:i/>
          <w:sz w:val="20"/>
          <w:szCs w:val="20"/>
          <w:lang w:eastAsia="es-MX"/>
        </w:rPr>
        <w:t xml:space="preserve"> </w:t>
      </w:r>
      <w:r w:rsidRPr="00A91E28">
        <w:rPr>
          <w:rFonts w:ascii="Palatino Linotype" w:hAnsi="Palatino Linotype" w:cs="Arial"/>
          <w:b/>
          <w:i/>
          <w:sz w:val="20"/>
          <w:szCs w:val="20"/>
          <w:lang w:eastAsia="es-MX"/>
        </w:rPr>
        <w:t>del adeudo histórico a su cargo por concepto del derecho sobre agua,</w:t>
      </w:r>
      <w:r w:rsidRPr="00D42F81">
        <w:rPr>
          <w:rFonts w:ascii="Palatino Linotype" w:hAnsi="Palatino Linotype" w:cs="Arial"/>
          <w:i/>
          <w:sz w:val="20"/>
          <w:szCs w:val="20"/>
          <w:lang w:eastAsia="es-MX"/>
        </w:rPr>
        <w:t xml:space="preserve"> del aprovechamiento y del derecho por descargas en términos del presente Acuerdo, siempre y cuando la entidad federativa a la que corresponda establezca en su legislación local el destino y </w:t>
      </w:r>
      <w:r w:rsidRPr="00A91E28">
        <w:rPr>
          <w:rFonts w:ascii="Palatino Linotype" w:hAnsi="Palatino Linotype" w:cs="Arial"/>
          <w:b/>
          <w:i/>
          <w:sz w:val="20"/>
          <w:szCs w:val="20"/>
          <w:lang w:eastAsia="es-MX"/>
        </w:rPr>
        <w:t>afectación de los recursos del FORTAMUNDF de acuerdo con el artículo 51 de la Ley y celebre el Convenio con la Comisión.</w:t>
      </w:r>
      <w:r w:rsidRPr="00D42F81">
        <w:rPr>
          <w:rFonts w:ascii="Palatino Linotype" w:hAnsi="Palatino Linotype" w:cs="Arial"/>
          <w:i/>
          <w:sz w:val="20"/>
          <w:szCs w:val="20"/>
          <w:lang w:eastAsia="es-MX"/>
        </w:rPr>
        <w:t xml:space="preserve"> </w:t>
      </w:r>
      <w:r w:rsidRPr="00A91E28">
        <w:rPr>
          <w:rFonts w:ascii="Palatino Linotype" w:hAnsi="Palatino Linotype" w:cs="Arial"/>
          <w:b/>
          <w:i/>
          <w:sz w:val="20"/>
          <w:szCs w:val="20"/>
          <w:lang w:eastAsia="es-MX"/>
        </w:rPr>
        <w:t>Las retenciones y pagos que se realicen con cargo a los recursos de dicho Fondo por adeudos que correspondan al municipio, demarcación territorial, organismos operadores de agua y, en su caso, organismos auxiliares, podrán efectuarse de manera gradual</w:t>
      </w:r>
      <w:r w:rsidRPr="00D42F81">
        <w:rPr>
          <w:rFonts w:ascii="Palatino Linotype" w:hAnsi="Palatino Linotype" w:cs="Arial"/>
          <w:i/>
          <w:sz w:val="20"/>
          <w:szCs w:val="20"/>
          <w:lang w:eastAsia="es-MX"/>
        </w:rPr>
        <w:t>, con base en los porcentajes aplicables sobre el total de los recursos que correspondan a cada municipio o demarcación territorial por concepto del citado Fondo, considerando el 100% de la facturación de los conceptos referidos, sin perjuicio de lo que establezcan las legislaciones locales en la materia.</w:t>
      </w:r>
    </w:p>
    <w:p w:rsidR="00D42F81" w:rsidRPr="00D42F81" w:rsidRDefault="00D42F81"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b/>
          <w:i/>
          <w:sz w:val="20"/>
          <w:szCs w:val="20"/>
          <w:lang w:eastAsia="es-MX"/>
        </w:rPr>
        <w:t>QUINTA.-</w:t>
      </w:r>
      <w:r w:rsidRPr="00D42F81">
        <w:rPr>
          <w:rFonts w:ascii="Palatino Linotype" w:hAnsi="Palatino Linotype" w:cs="Arial"/>
          <w:i/>
          <w:sz w:val="20"/>
          <w:szCs w:val="20"/>
          <w:lang w:eastAsia="es-MX"/>
        </w:rPr>
        <w:t> Una vez presentada la solicitud de incorporación a que se refiere la Regla anterior y autorizada por la Comisión, esta última controlará la aplicación de los pagos corrientes al adeudo histórico hasta su finiquito.</w:t>
      </w:r>
    </w:p>
    <w:p w:rsidR="00D42F81" w:rsidRPr="00D42F81" w:rsidRDefault="00D42F81"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i/>
          <w:sz w:val="20"/>
          <w:szCs w:val="20"/>
          <w:lang w:eastAsia="es-MX"/>
        </w:rPr>
        <w:t xml:space="preserve">Cuando exista incumplimiento en el entero de las obligaciones fiscales por parte de los contribuyentes, por concepto de derecho sobre agua, del aprovechamiento y del derecho por descargas, y éstos tengan una antigüedad mayor de 90 días naturales, </w:t>
      </w:r>
      <w:r w:rsidRPr="00D42F81">
        <w:rPr>
          <w:rFonts w:ascii="Palatino Linotype" w:hAnsi="Palatino Linotype" w:cs="Arial"/>
          <w:b/>
          <w:i/>
          <w:sz w:val="20"/>
          <w:szCs w:val="20"/>
          <w:lang w:eastAsia="es-MX"/>
        </w:rPr>
        <w:t>la Comisión podrá solicitar a la entidad federativa correspondiente la retención y pago del adeudo generado a partir del 2014, con cargo al FORTAMUNDF, en los términos del artículo 51 de la Ley y tomando en consideración lo previsto en la Regla Tercera de este Acuerdo</w:t>
      </w:r>
      <w:r w:rsidRPr="00D42F81">
        <w:rPr>
          <w:rFonts w:ascii="Palatino Linotype" w:hAnsi="Palatino Linotype" w:cs="Arial"/>
          <w:i/>
          <w:sz w:val="20"/>
          <w:szCs w:val="20"/>
          <w:lang w:eastAsia="es-MX"/>
        </w:rPr>
        <w:t>.</w:t>
      </w:r>
    </w:p>
    <w:p w:rsidR="00D42F81" w:rsidRPr="00D42F81" w:rsidRDefault="00D42F81"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i/>
          <w:sz w:val="20"/>
          <w:szCs w:val="20"/>
          <w:lang w:eastAsia="es-MX"/>
        </w:rPr>
        <w:t>Previo a solicitar la retención y pago ante la entidad federativa que corresponda, la Comisión informará al municipio o a la demarcación territorial del Distrito Federal, y sus organismos operadores de agua, según se trate, dentro del plazo de 90 días naturales posteriores a la fecha de pago respectivo, que no se ha cubierto la totalidad del pago del periodo que corresponda, a efecto de que presenten los comprobantes de pago o las aclaraciones a que haya lugar, en un plazo máximo de 10 días hábiles.</w:t>
      </w:r>
    </w:p>
    <w:p w:rsidR="00D42F81" w:rsidRPr="00D42F81" w:rsidRDefault="00D42F81" w:rsidP="00D42F81">
      <w:pPr>
        <w:spacing w:after="0" w:line="240" w:lineRule="auto"/>
        <w:ind w:left="709" w:right="709"/>
        <w:jc w:val="both"/>
        <w:rPr>
          <w:rFonts w:ascii="Palatino Linotype" w:hAnsi="Palatino Linotype" w:cs="Arial"/>
          <w:b/>
          <w:i/>
          <w:sz w:val="20"/>
          <w:szCs w:val="20"/>
          <w:lang w:eastAsia="es-MX"/>
        </w:rPr>
      </w:pPr>
      <w:r w:rsidRPr="00D42F81">
        <w:rPr>
          <w:rFonts w:ascii="Palatino Linotype" w:hAnsi="Palatino Linotype" w:cs="Arial"/>
          <w:i/>
          <w:sz w:val="20"/>
          <w:szCs w:val="20"/>
          <w:lang w:eastAsia="es-MX"/>
        </w:rPr>
        <w:t xml:space="preserve">En caso de que no se acredite el pago total, y vencido el plazo de 90 días naturales posteriores a la fecha de pago respectivo, </w:t>
      </w:r>
      <w:r w:rsidRPr="00D42F81">
        <w:rPr>
          <w:rFonts w:ascii="Palatino Linotype" w:hAnsi="Palatino Linotype" w:cs="Arial"/>
          <w:b/>
          <w:i/>
          <w:sz w:val="20"/>
          <w:szCs w:val="20"/>
          <w:lang w:eastAsia="es-MX"/>
        </w:rPr>
        <w:t>la Comisión enviará a la entidad federativa la relación de adeudos de cada uno de los municipios, incluyendo sus organismos operadores de agua, por cada una de las obligaciones de pago del derecho sobre agua, del aprovechamiento y del derecho por descargas, para que realice la retención y pago con cargo a los recursos del FORTAMUNDF correspondientes.</w:t>
      </w:r>
    </w:p>
    <w:p w:rsidR="00E97007" w:rsidRDefault="00D42F81" w:rsidP="00D42F8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i/>
          <w:sz w:val="20"/>
          <w:szCs w:val="20"/>
          <w:lang w:eastAsia="es-MX"/>
        </w:rPr>
        <w:t xml:space="preserve">Cuando los recursos del FORTAMUNDF no sean suficientes para cubrir las obligaciones de pago del derecho sobre agua, del aprovechamiento y del derecho por descargas, la Comisión solicitará a la entidad federativa que efectúe la retención y pago de los saldos </w:t>
      </w:r>
    </w:p>
    <w:p w:rsidR="00E97007" w:rsidRDefault="00E97007" w:rsidP="00D42F81">
      <w:pPr>
        <w:spacing w:after="0" w:line="240" w:lineRule="auto"/>
        <w:ind w:left="709" w:right="709"/>
        <w:jc w:val="both"/>
        <w:rPr>
          <w:rFonts w:ascii="Palatino Linotype" w:hAnsi="Palatino Linotype" w:cs="Arial"/>
          <w:i/>
          <w:sz w:val="20"/>
          <w:szCs w:val="20"/>
          <w:lang w:eastAsia="es-MX"/>
        </w:rPr>
      </w:pPr>
    </w:p>
    <w:p w:rsidR="00D42F81" w:rsidRPr="00D42F81" w:rsidRDefault="00D42F81" w:rsidP="00D42F81">
      <w:pPr>
        <w:spacing w:after="0" w:line="240" w:lineRule="auto"/>
        <w:ind w:left="709" w:right="709"/>
        <w:jc w:val="both"/>
        <w:rPr>
          <w:rFonts w:ascii="Palatino Linotype" w:hAnsi="Palatino Linotype" w:cs="Arial"/>
          <w:i/>
          <w:sz w:val="20"/>
          <w:szCs w:val="20"/>
          <w:lang w:eastAsia="es-MX"/>
        </w:rPr>
      </w:pPr>
      <w:proofErr w:type="gramStart"/>
      <w:r w:rsidRPr="00D42F81">
        <w:rPr>
          <w:rFonts w:ascii="Palatino Linotype" w:hAnsi="Palatino Linotype" w:cs="Arial"/>
          <w:i/>
          <w:sz w:val="20"/>
          <w:szCs w:val="20"/>
          <w:lang w:eastAsia="es-MX"/>
        </w:rPr>
        <w:t>pendientes</w:t>
      </w:r>
      <w:proofErr w:type="gramEnd"/>
      <w:r w:rsidRPr="00D42F81">
        <w:rPr>
          <w:rFonts w:ascii="Palatino Linotype" w:hAnsi="Palatino Linotype" w:cs="Arial"/>
          <w:i/>
          <w:sz w:val="20"/>
          <w:szCs w:val="20"/>
          <w:lang w:eastAsia="es-MX"/>
        </w:rPr>
        <w:t xml:space="preserve"> que deban cubrirse conforme se reciban las aportaciones futuras en dicho Fondo. En tal circunstancia, se dará prioridad al pago en el siguiente orden: aprovechamiento, derecho sobre agua y derecho por descargas.</w:t>
      </w:r>
    </w:p>
    <w:p w:rsidR="00102278" w:rsidRPr="001C64B1" w:rsidRDefault="00D42F81" w:rsidP="001C64B1">
      <w:pPr>
        <w:spacing w:after="0" w:line="240" w:lineRule="auto"/>
        <w:ind w:left="709" w:right="709"/>
        <w:jc w:val="both"/>
        <w:rPr>
          <w:rFonts w:ascii="Palatino Linotype" w:hAnsi="Palatino Linotype" w:cs="Arial"/>
          <w:i/>
          <w:sz w:val="20"/>
          <w:szCs w:val="20"/>
          <w:lang w:eastAsia="es-MX"/>
        </w:rPr>
      </w:pPr>
      <w:r w:rsidRPr="00D42F81">
        <w:rPr>
          <w:rFonts w:ascii="Palatino Linotype" w:hAnsi="Palatino Linotype" w:cs="Arial"/>
          <w:i/>
          <w:sz w:val="20"/>
          <w:szCs w:val="20"/>
          <w:lang w:eastAsia="es-MX"/>
        </w:rPr>
        <w:t xml:space="preserve">Para los efectos anteriores, </w:t>
      </w:r>
      <w:r w:rsidRPr="00D42F81">
        <w:rPr>
          <w:rFonts w:ascii="Palatino Linotype" w:hAnsi="Palatino Linotype" w:cs="Arial"/>
          <w:b/>
          <w:i/>
          <w:sz w:val="20"/>
          <w:szCs w:val="20"/>
          <w:lang w:eastAsia="es-MX"/>
        </w:rPr>
        <w:t>el Convenio será aplicable para los contribuyentes de la propia entidad que presentaron su solicitud de incorporación y comunicaron su manifestación de adherirse al programa de regularización.</w:t>
      </w:r>
    </w:p>
    <w:p w:rsidR="00A91E28" w:rsidRPr="001C64B1" w:rsidRDefault="00A91E28" w:rsidP="00102278">
      <w:pPr>
        <w:spacing w:before="240" w:after="0" w:line="360" w:lineRule="auto"/>
        <w:jc w:val="both"/>
        <w:rPr>
          <w:rFonts w:ascii="Palatino Linotype" w:hAnsi="Palatino Linotype" w:cs="Arial"/>
        </w:rPr>
      </w:pPr>
      <w:r w:rsidRPr="001C64B1">
        <w:rPr>
          <w:rFonts w:ascii="Palatino Linotype" w:hAnsi="Palatino Linotype" w:cs="Arial"/>
        </w:rPr>
        <w:t>Con base en lo anterior, es que estimo resultaba necesario hacer un análisis más extenso sobre las formas y reglas de uso del Fondo  de Aportaciones para el Fortalecimiento de los Municipios y de las demarcaciones territoriales del Distrito Federal, para poder determinar si la respuesta emitida por el Sujeto Obligado resultaba completa para satisfacer alguno de los requerimientos planteados por el particular en su solicitud, pues como se desprende de la normatividad citada, es posible que la única fuente de financiamiento con la que se amortigüe el adeudo del municipio de Nicolás Romero sea el Fondo referido en el oficio, por lo que sí existió un pronunciamiento al respecto que satisface la solicitud y por lo cual considero que no era dable ordenarse de nueva cuenta.</w:t>
      </w:r>
    </w:p>
    <w:p w:rsidR="00E97007" w:rsidRDefault="00876FE3" w:rsidP="00102278">
      <w:pPr>
        <w:spacing w:before="240" w:after="0" w:line="360" w:lineRule="auto"/>
        <w:jc w:val="both"/>
        <w:rPr>
          <w:rFonts w:ascii="Palatino Linotype" w:hAnsi="Palatino Linotype" w:cs="Arial"/>
        </w:rPr>
      </w:pPr>
      <w:r w:rsidRPr="001C64B1">
        <w:rPr>
          <w:rFonts w:ascii="Palatino Linotype" w:hAnsi="Palatino Linotype" w:cs="Arial"/>
        </w:rPr>
        <w:t>Por último, con respecto al análisis del Convenio que solicitó el particular, el cual no es experto en la materia, considero que si bien de la solicitud no se desprende de qué convenio se trata, al entrar al estudio de la deuda con la CONAGUA y del Acuerdo antes citado, se pudo advertir que para amortizar la deuda histórica con la Comisión, el contribuyente</w:t>
      </w:r>
      <w:r w:rsidR="00512082" w:rsidRPr="001C64B1">
        <w:rPr>
          <w:rStyle w:val="Refdenotaalpie"/>
          <w:rFonts w:ascii="Palatino Linotype" w:hAnsi="Palatino Linotype" w:cs="Arial"/>
        </w:rPr>
        <w:footnoteReference w:id="1"/>
      </w:r>
      <w:r w:rsidR="00127C36" w:rsidRPr="001C64B1">
        <w:rPr>
          <w:rFonts w:ascii="Palatino Linotype" w:hAnsi="Palatino Linotype" w:cs="Arial"/>
        </w:rPr>
        <w:t xml:space="preserve"> debe ingresar una solicitud para que la entidad federativa correspondiente firme un Convenio con la CONAGUA para realización de las acciones administrativas necesarias para la implementación del procedimiento de retención y pago, por lo que se estima que dicho convenio no se encuentra en posesión del Sujeto Obligado, sino que se trataría de información que obre en el poder de la Comisión o de la Entidad Federativa, </w:t>
      </w:r>
    </w:p>
    <w:p w:rsidR="00E97007" w:rsidRDefault="00E97007" w:rsidP="00102278">
      <w:pPr>
        <w:spacing w:before="240" w:after="0" w:line="360" w:lineRule="auto"/>
        <w:jc w:val="both"/>
        <w:rPr>
          <w:rFonts w:ascii="Palatino Linotype" w:hAnsi="Palatino Linotype" w:cs="Arial"/>
        </w:rPr>
      </w:pPr>
    </w:p>
    <w:p w:rsidR="00E97007" w:rsidRDefault="00E97007" w:rsidP="00102278">
      <w:pPr>
        <w:spacing w:before="240" w:after="0" w:line="360" w:lineRule="auto"/>
        <w:jc w:val="both"/>
        <w:rPr>
          <w:rFonts w:ascii="Palatino Linotype" w:hAnsi="Palatino Linotype" w:cs="Arial"/>
        </w:rPr>
      </w:pPr>
    </w:p>
    <w:p w:rsidR="00876FE3" w:rsidRPr="001C64B1" w:rsidRDefault="00127C36" w:rsidP="00102278">
      <w:pPr>
        <w:spacing w:before="240" w:after="0" w:line="360" w:lineRule="auto"/>
        <w:jc w:val="both"/>
        <w:rPr>
          <w:rFonts w:ascii="Palatino Linotype" w:hAnsi="Palatino Linotype" w:cs="Arial"/>
        </w:rPr>
      </w:pPr>
      <w:proofErr w:type="gramStart"/>
      <w:r w:rsidRPr="001C64B1">
        <w:rPr>
          <w:rFonts w:ascii="Palatino Linotype" w:hAnsi="Palatino Linotype" w:cs="Arial"/>
        </w:rPr>
        <w:t>situación</w:t>
      </w:r>
      <w:proofErr w:type="gramEnd"/>
      <w:r w:rsidRPr="001C64B1">
        <w:rPr>
          <w:rFonts w:ascii="Palatino Linotype" w:hAnsi="Palatino Linotype" w:cs="Arial"/>
        </w:rPr>
        <w:t xml:space="preserve"> por la cual no se coincide en </w:t>
      </w:r>
      <w:r w:rsidR="009B6769" w:rsidRPr="001C64B1">
        <w:rPr>
          <w:rFonts w:ascii="Palatino Linotype" w:hAnsi="Palatino Linotype" w:cs="Arial"/>
        </w:rPr>
        <w:t>que se haya ordenado su entrega, sin hacer un análisis previo de su naturaleza.</w:t>
      </w:r>
    </w:p>
    <w:p w:rsidR="00102278" w:rsidRPr="001C64B1" w:rsidRDefault="00E7138B" w:rsidP="00102278">
      <w:pPr>
        <w:spacing w:before="240" w:after="0" w:line="360" w:lineRule="auto"/>
        <w:jc w:val="both"/>
        <w:rPr>
          <w:rFonts w:ascii="Palatino Linotype" w:hAnsi="Palatino Linotype" w:cs="Arial"/>
          <w:bCs/>
          <w:lang w:eastAsia="es-MX"/>
        </w:rPr>
      </w:pPr>
      <w:r w:rsidRPr="001C64B1">
        <w:rPr>
          <w:rFonts w:ascii="Palatino Linotype" w:hAnsi="Palatino Linotype" w:cs="Arial"/>
        </w:rPr>
        <w:t>En conclusión y a mi consideración, el sentido de la</w:t>
      </w:r>
      <w:r w:rsidR="002854AF" w:rsidRPr="001C64B1">
        <w:rPr>
          <w:rFonts w:ascii="Palatino Linotype" w:hAnsi="Palatino Linotype" w:cs="Arial"/>
        </w:rPr>
        <w:t xml:space="preserve"> resolución</w:t>
      </w:r>
      <w:r w:rsidRPr="001C64B1">
        <w:rPr>
          <w:rFonts w:ascii="Palatino Linotype" w:hAnsi="Palatino Linotype" w:cs="Arial"/>
        </w:rPr>
        <w:t xml:space="preserve"> </w:t>
      </w:r>
      <w:r w:rsidR="00102278" w:rsidRPr="001C64B1">
        <w:rPr>
          <w:rFonts w:ascii="Palatino Linotype" w:hAnsi="Palatino Linotype" w:cs="Arial"/>
        </w:rPr>
        <w:t xml:space="preserve">no </w:t>
      </w:r>
      <w:r w:rsidRPr="001C64B1">
        <w:rPr>
          <w:rFonts w:ascii="Palatino Linotype" w:hAnsi="Palatino Linotype" w:cs="Arial"/>
        </w:rPr>
        <w:t>es compartido</w:t>
      </w:r>
      <w:r w:rsidR="00523FBC" w:rsidRPr="001C64B1">
        <w:rPr>
          <w:rFonts w:ascii="Palatino Linotype" w:hAnsi="Palatino Linotype" w:cs="Arial"/>
        </w:rPr>
        <w:t xml:space="preserve"> en</w:t>
      </w:r>
      <w:r w:rsidR="00102278" w:rsidRPr="001C64B1">
        <w:rPr>
          <w:rFonts w:ascii="Palatino Linotype" w:hAnsi="Palatino Linotype" w:cs="Arial"/>
          <w:bCs/>
          <w:lang w:eastAsia="es-MX"/>
        </w:rPr>
        <w:t xml:space="preserve">, ya que faltó </w:t>
      </w:r>
      <w:r w:rsidR="0017049A" w:rsidRPr="001C64B1">
        <w:rPr>
          <w:rFonts w:ascii="Palatino Linotype" w:hAnsi="Palatino Linotype" w:cs="Arial"/>
          <w:bCs/>
          <w:lang w:eastAsia="es-MX"/>
        </w:rPr>
        <w:t xml:space="preserve">realizar un análisis exhaustivo de la información solicitada para determinar la información que sería ordenada y aquella que ya había sido </w:t>
      </w:r>
      <w:r w:rsidR="00E432AF" w:rsidRPr="001C64B1">
        <w:rPr>
          <w:rFonts w:ascii="Palatino Linotype" w:hAnsi="Palatino Linotype" w:cs="Arial"/>
          <w:bCs/>
          <w:lang w:eastAsia="es-MX"/>
        </w:rPr>
        <w:t>colmad</w:t>
      </w:r>
      <w:r w:rsidR="0017049A" w:rsidRPr="001C64B1">
        <w:rPr>
          <w:rFonts w:ascii="Palatino Linotype" w:hAnsi="Palatino Linotype" w:cs="Arial"/>
          <w:bCs/>
          <w:lang w:eastAsia="es-MX"/>
        </w:rPr>
        <w:t>a por el Sujeto Obligado</w:t>
      </w:r>
      <w:r w:rsidR="00E432AF" w:rsidRPr="001C64B1">
        <w:rPr>
          <w:rFonts w:ascii="Palatino Linotype" w:hAnsi="Palatino Linotype" w:cs="Arial"/>
          <w:bCs/>
          <w:lang w:eastAsia="es-MX"/>
        </w:rPr>
        <w:t xml:space="preserve">, por lo cual </w:t>
      </w:r>
      <w:r w:rsidR="005A4D67" w:rsidRPr="001C64B1">
        <w:rPr>
          <w:rFonts w:ascii="Palatino Linotype" w:hAnsi="Palatino Linotype" w:cs="Arial"/>
          <w:bCs/>
          <w:lang w:eastAsia="es-MX"/>
        </w:rPr>
        <w:t xml:space="preserve">estimo </w:t>
      </w:r>
      <w:r w:rsidR="00102278" w:rsidRPr="001C64B1">
        <w:rPr>
          <w:rFonts w:ascii="Palatino Linotype" w:hAnsi="Palatino Linotype" w:cs="Arial"/>
          <w:bCs/>
          <w:lang w:eastAsia="es-MX"/>
        </w:rPr>
        <w:t>hubiera resultado conveniente modificar la respuesta.</w:t>
      </w:r>
    </w:p>
    <w:p w:rsidR="001C64B1" w:rsidRPr="00E97007" w:rsidRDefault="00B72322" w:rsidP="006F7C5A">
      <w:pPr>
        <w:spacing w:before="240" w:after="0" w:line="360" w:lineRule="auto"/>
        <w:jc w:val="both"/>
        <w:rPr>
          <w:rFonts w:ascii="Palatino Linotype" w:hAnsi="Palatino Linotype" w:cs="Arial"/>
        </w:rPr>
      </w:pPr>
      <w:r w:rsidRPr="001C64B1">
        <w:rPr>
          <w:rFonts w:ascii="Palatino Linotype" w:hAnsi="Palatino Linotype" w:cs="Arial"/>
        </w:rPr>
        <w:t>Por t</w:t>
      </w:r>
      <w:r w:rsidR="0023607D" w:rsidRPr="001C64B1">
        <w:rPr>
          <w:rFonts w:ascii="Palatino Linotype" w:hAnsi="Palatino Linotype" w:cs="Arial"/>
        </w:rPr>
        <w:t>odo lo expuesto es que formulo</w:t>
      </w:r>
      <w:r w:rsidRPr="001C64B1">
        <w:rPr>
          <w:rFonts w:ascii="Palatino Linotype" w:hAnsi="Palatino Linotype" w:cs="Arial"/>
        </w:rPr>
        <w:t xml:space="preserve"> el presente voto particular, en los términos </w:t>
      </w:r>
      <w:r w:rsidR="0023607D" w:rsidRPr="001C64B1">
        <w:rPr>
          <w:rFonts w:ascii="Palatino Linotype" w:hAnsi="Palatino Linotype" w:cs="Arial"/>
        </w:rPr>
        <w:t xml:space="preserve">precisados, </w:t>
      </w:r>
      <w:r w:rsidR="001A5CD9" w:rsidRPr="001C64B1">
        <w:rPr>
          <w:rFonts w:ascii="Palatino Linotype" w:hAnsi="Palatino Linotype" w:cs="Arial"/>
        </w:rPr>
        <w:t>considerando</w:t>
      </w:r>
      <w:r w:rsidR="0023607D" w:rsidRPr="001C64B1">
        <w:rPr>
          <w:rFonts w:ascii="Palatino Linotype" w:hAnsi="Palatino Linotype" w:cs="Arial"/>
        </w:rPr>
        <w:t xml:space="preserve"> que las </w:t>
      </w:r>
      <w:r w:rsidR="001A5CD9" w:rsidRPr="001C64B1">
        <w:rPr>
          <w:rFonts w:ascii="Palatino Linotype" w:hAnsi="Palatino Linotype" w:cs="Arial"/>
        </w:rPr>
        <w:t>reflexiones</w:t>
      </w:r>
      <w:r w:rsidR="0023607D" w:rsidRPr="001C64B1">
        <w:rPr>
          <w:rFonts w:ascii="Palatino Linotype" w:hAnsi="Palatino Linotype" w:cs="Arial"/>
        </w:rPr>
        <w:t xml:space="preserve"> aquí expuestas</w:t>
      </w:r>
      <w:r w:rsidRPr="001C64B1">
        <w:rPr>
          <w:rFonts w:ascii="Palatino Linotype" w:hAnsi="Palatino Linotype" w:cs="Arial"/>
        </w:rPr>
        <w:t xml:space="preserve"> hubieran resultado </w:t>
      </w:r>
      <w:r w:rsidR="0023607D" w:rsidRPr="001C64B1">
        <w:rPr>
          <w:rFonts w:ascii="Palatino Linotype" w:hAnsi="Palatino Linotype" w:cs="Arial"/>
        </w:rPr>
        <w:t>importantes</w:t>
      </w:r>
      <w:r w:rsidRPr="001C64B1">
        <w:rPr>
          <w:rFonts w:ascii="Palatino Linotype" w:hAnsi="Palatino Linotype" w:cs="Arial"/>
        </w:rPr>
        <w:t xml:space="preserve"> para </w:t>
      </w:r>
      <w:r w:rsidR="0023607D" w:rsidRPr="001C64B1">
        <w:rPr>
          <w:rFonts w:ascii="Palatino Linotype" w:hAnsi="Palatino Linotype" w:cs="Arial"/>
        </w:rPr>
        <w:t>ordenar la entrega de la información que se hace en el recurso</w:t>
      </w:r>
      <w:r w:rsidR="00D30E7D" w:rsidRPr="001C64B1">
        <w:rPr>
          <w:rFonts w:ascii="Palatino Linotype" w:hAnsi="Palatino Linotype" w:cs="Arial"/>
        </w:rPr>
        <w:t xml:space="preserve"> de </w:t>
      </w:r>
      <w:r w:rsidRPr="001C64B1">
        <w:rPr>
          <w:rFonts w:ascii="Palatino Linotype" w:hAnsi="Palatino Linotype" w:cs="Arial"/>
        </w:rPr>
        <w:t xml:space="preserve">revisión </w:t>
      </w:r>
      <w:r w:rsidR="0023607D" w:rsidRPr="001C64B1">
        <w:rPr>
          <w:rFonts w:ascii="Palatino Linotype" w:hAnsi="Palatino Linotype" w:cs="Arial"/>
        </w:rPr>
        <w:t>que fue</w:t>
      </w:r>
      <w:r w:rsidRPr="001C64B1">
        <w:rPr>
          <w:rFonts w:ascii="Palatino Linotype" w:hAnsi="Palatino Linotype" w:cs="Arial"/>
        </w:rPr>
        <w:t xml:space="preserve"> resu</w:t>
      </w:r>
      <w:r w:rsidR="0023607D" w:rsidRPr="001C64B1">
        <w:rPr>
          <w:rFonts w:ascii="Palatino Linotype" w:hAnsi="Palatino Linotype" w:cs="Arial"/>
        </w:rPr>
        <w:t>elto</w:t>
      </w:r>
      <w:r w:rsidRPr="001C64B1">
        <w:rPr>
          <w:rFonts w:ascii="Palatino Linotype" w:hAnsi="Palatino Linotype" w:cs="Arial"/>
        </w:rPr>
        <w:t xml:space="preserve"> por el Pleno</w:t>
      </w:r>
      <w:r w:rsidR="0023607D" w:rsidRPr="001C64B1">
        <w:rPr>
          <w:rFonts w:ascii="Palatino Linotype" w:hAnsi="Palatino Linotype" w:cs="Arial"/>
        </w:rPr>
        <w:t xml:space="preserve"> de este Instituto, mencionado</w:t>
      </w:r>
      <w:r w:rsidRPr="001C64B1">
        <w:rPr>
          <w:rFonts w:ascii="Palatino Linotype" w:hAnsi="Palatino Linotype" w:cs="Arial"/>
        </w:rPr>
        <w:t xml:space="preserve">. </w:t>
      </w:r>
    </w:p>
    <w:p w:rsidR="001C64B1" w:rsidRPr="004921A7" w:rsidRDefault="001C64B1" w:rsidP="006F7C5A">
      <w:pPr>
        <w:spacing w:before="240"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4921A7" w:rsidTr="001C64B1">
        <w:trPr>
          <w:trHeight w:val="529"/>
          <w:jc w:val="center"/>
        </w:trPr>
        <w:tc>
          <w:tcPr>
            <w:tcW w:w="4396" w:type="dxa"/>
          </w:tcPr>
          <w:p w:rsidR="00EE44E1" w:rsidRPr="004921A7" w:rsidRDefault="00EE44E1" w:rsidP="001C64B1">
            <w:pPr>
              <w:rPr>
                <w:rFonts w:ascii="Palatino Linotype" w:hAnsi="Palatino Linotype"/>
                <w:b/>
                <w:sz w:val="24"/>
                <w:szCs w:val="24"/>
              </w:rPr>
            </w:pPr>
          </w:p>
          <w:p w:rsidR="0023607D" w:rsidRPr="004921A7" w:rsidRDefault="0023607D" w:rsidP="00C75094">
            <w:pPr>
              <w:jc w:val="center"/>
              <w:rPr>
                <w:rFonts w:ascii="Palatino Linotype" w:hAnsi="Palatino Linotype"/>
                <w:b/>
                <w:sz w:val="24"/>
                <w:szCs w:val="24"/>
              </w:rPr>
            </w:pPr>
            <w:r w:rsidRPr="004921A7">
              <w:rPr>
                <w:rFonts w:ascii="Palatino Linotype" w:hAnsi="Palatino Linotype"/>
                <w:b/>
                <w:sz w:val="24"/>
                <w:szCs w:val="24"/>
              </w:rPr>
              <w:t>Javier Martínez Cruz</w:t>
            </w:r>
          </w:p>
        </w:tc>
      </w:tr>
      <w:tr w:rsidR="0023607D" w:rsidRPr="004921A7" w:rsidTr="001C64B1">
        <w:trPr>
          <w:trHeight w:val="319"/>
          <w:jc w:val="center"/>
        </w:trPr>
        <w:tc>
          <w:tcPr>
            <w:tcW w:w="4396" w:type="dxa"/>
          </w:tcPr>
          <w:p w:rsidR="0023607D" w:rsidRPr="004921A7" w:rsidRDefault="0023607D" w:rsidP="00C75094">
            <w:pPr>
              <w:jc w:val="center"/>
              <w:rPr>
                <w:rFonts w:ascii="Palatino Linotype" w:hAnsi="Palatino Linotype"/>
                <w:b/>
                <w:sz w:val="24"/>
                <w:szCs w:val="24"/>
              </w:rPr>
            </w:pPr>
            <w:r w:rsidRPr="004921A7">
              <w:rPr>
                <w:rFonts w:ascii="Palatino Linotype" w:hAnsi="Palatino Linotype"/>
                <w:b/>
                <w:sz w:val="24"/>
                <w:szCs w:val="24"/>
              </w:rPr>
              <w:t>Comisionado</w:t>
            </w:r>
          </w:p>
          <w:p w:rsidR="0023607D" w:rsidRPr="004921A7" w:rsidRDefault="0023607D" w:rsidP="00A46D20">
            <w:pPr>
              <w:jc w:val="center"/>
              <w:rPr>
                <w:rFonts w:ascii="Palatino Linotype" w:hAnsi="Palatino Linotype"/>
                <w:sz w:val="24"/>
                <w:szCs w:val="24"/>
              </w:rPr>
            </w:pPr>
            <w:bookmarkStart w:id="2" w:name="_GoBack"/>
            <w:bookmarkEnd w:id="2"/>
          </w:p>
        </w:tc>
      </w:tr>
    </w:tbl>
    <w:p w:rsidR="00E95564" w:rsidRPr="004921A7" w:rsidRDefault="00E95564" w:rsidP="00646ABF">
      <w:pPr>
        <w:rPr>
          <w:sz w:val="24"/>
          <w:szCs w:val="24"/>
        </w:rPr>
      </w:pPr>
    </w:p>
    <w:sectPr w:rsidR="00E95564" w:rsidRPr="004921A7"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161" w:rsidRDefault="00A77161" w:rsidP="004E7F5E">
      <w:pPr>
        <w:spacing w:after="0" w:line="240" w:lineRule="auto"/>
      </w:pPr>
      <w:r>
        <w:separator/>
      </w:r>
    </w:p>
  </w:endnote>
  <w:endnote w:type="continuationSeparator" w:id="0">
    <w:p w:rsidR="00A77161" w:rsidRDefault="00A77161"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7D3B39" w:rsidRPr="007D3B39">
          <w:rPr>
            <w:noProof/>
            <w:lang w:val="es-ES"/>
          </w:rPr>
          <w:t>6</w:t>
        </w:r>
        <w:r>
          <w:fldChar w:fldCharType="end"/>
        </w:r>
        <w:r w:rsidR="00CF26D3">
          <w:t xml:space="preserve"> de </w:t>
        </w:r>
        <w:r w:rsidR="007E7033">
          <w:t>7</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161" w:rsidRDefault="00A77161" w:rsidP="004E7F5E">
      <w:pPr>
        <w:spacing w:after="0" w:line="240" w:lineRule="auto"/>
      </w:pPr>
      <w:r>
        <w:separator/>
      </w:r>
    </w:p>
  </w:footnote>
  <w:footnote w:type="continuationSeparator" w:id="0">
    <w:p w:rsidR="00A77161" w:rsidRDefault="00A77161" w:rsidP="004E7F5E">
      <w:pPr>
        <w:spacing w:after="0" w:line="240" w:lineRule="auto"/>
      </w:pPr>
      <w:r>
        <w:continuationSeparator/>
      </w:r>
    </w:p>
  </w:footnote>
  <w:footnote w:id="1">
    <w:p w:rsidR="00512082" w:rsidRDefault="00512082">
      <w:pPr>
        <w:pStyle w:val="Textonotapie"/>
      </w:pPr>
      <w:r>
        <w:rPr>
          <w:rStyle w:val="Refdenotaalpie"/>
        </w:rPr>
        <w:footnoteRef/>
      </w:r>
      <w:r>
        <w:t xml:space="preserve"> </w:t>
      </w:r>
      <w:r w:rsidRPr="00512082">
        <w:rPr>
          <w:rFonts w:ascii="Palatino Linotype" w:hAnsi="Palatino Linotype" w:cs="Arial"/>
          <w:b/>
          <w:bCs/>
          <w:color w:val="000000"/>
          <w:sz w:val="18"/>
          <w:szCs w:val="18"/>
          <w:shd w:val="clear" w:color="auto" w:fill="FFFFFF"/>
        </w:rPr>
        <w:t>IV. </w:t>
      </w:r>
      <w:r w:rsidRPr="00512082">
        <w:rPr>
          <w:rFonts w:ascii="Palatino Linotype" w:hAnsi="Palatino Linotype" w:cs="Arial"/>
          <w:color w:val="000000"/>
          <w:sz w:val="18"/>
          <w:szCs w:val="18"/>
          <w:shd w:val="clear" w:color="auto" w:fill="FFFFFF"/>
        </w:rPr>
        <w:t>Contribuyentes: Los municipios y demarcaciones territoriales del Distrito Federal, inclusive los organismos que sean responsables directos de la prestación del servicio de agua potable, alcantarillado y tratamiento de aguas residuales.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A7716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A77161"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F16BC6" w:rsidRDefault="00C46947" w:rsidP="005604F4">
    <w:pPr>
      <w:pStyle w:val="Encabezado"/>
      <w:jc w:val="right"/>
    </w:pPr>
    <w:r w:rsidRPr="002A7C5D">
      <w:rPr>
        <w:rFonts w:ascii="Palatino Linotype" w:hAnsi="Palatino Linotype"/>
        <w:b/>
      </w:rPr>
      <w:t xml:space="preserve">RECURSO DE REVISIÓN </w:t>
    </w:r>
    <w:r w:rsidR="005604F4">
      <w:rPr>
        <w:rFonts w:ascii="Palatino Linotype" w:hAnsi="Palatino Linotype" w:cs="Arial"/>
        <w:b/>
        <w:bCs/>
        <w:sz w:val="24"/>
        <w:szCs w:val="24"/>
        <w:lang w:eastAsia="es-MX"/>
      </w:rPr>
      <w:t>0</w:t>
    </w:r>
    <w:r w:rsidR="009463B8">
      <w:rPr>
        <w:rFonts w:ascii="Palatino Linotype" w:hAnsi="Palatino Linotype" w:cs="Arial"/>
        <w:b/>
        <w:bCs/>
        <w:sz w:val="24"/>
        <w:szCs w:val="24"/>
        <w:lang w:eastAsia="es-MX"/>
      </w:rPr>
      <w:t>3</w:t>
    </w:r>
    <w:r w:rsidR="00E1469E">
      <w:rPr>
        <w:rFonts w:ascii="Palatino Linotype" w:hAnsi="Palatino Linotype" w:cs="Arial"/>
        <w:b/>
        <w:bCs/>
        <w:sz w:val="24"/>
        <w:szCs w:val="24"/>
        <w:lang w:eastAsia="es-MX"/>
      </w:rPr>
      <w:t>362</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9463B8">
      <w:rPr>
        <w:rFonts w:ascii="Palatino Linotype" w:hAnsi="Palatino Linotype" w:cs="Arial"/>
        <w:b/>
        <w:bCs/>
        <w:sz w:val="24"/>
        <w:szCs w:val="24"/>
        <w:lang w:eastAsia="es-MX"/>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A7716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0"/>
  </w:num>
  <w:num w:numId="7">
    <w:abstractNumId w:val="12"/>
  </w:num>
  <w:num w:numId="8">
    <w:abstractNumId w:val="3"/>
  </w:num>
  <w:num w:numId="9">
    <w:abstractNumId w:val="9"/>
  </w:num>
  <w:num w:numId="10">
    <w:abstractNumId w:val="7"/>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4C47"/>
    <w:rsid w:val="00005C5B"/>
    <w:rsid w:val="000060D4"/>
    <w:rsid w:val="000116E0"/>
    <w:rsid w:val="00011C09"/>
    <w:rsid w:val="000157D6"/>
    <w:rsid w:val="00021FAC"/>
    <w:rsid w:val="00022600"/>
    <w:rsid w:val="000251C8"/>
    <w:rsid w:val="00025768"/>
    <w:rsid w:val="00027495"/>
    <w:rsid w:val="00031C45"/>
    <w:rsid w:val="000322F5"/>
    <w:rsid w:val="00034A90"/>
    <w:rsid w:val="000352DD"/>
    <w:rsid w:val="00037035"/>
    <w:rsid w:val="00043560"/>
    <w:rsid w:val="0004482E"/>
    <w:rsid w:val="00052356"/>
    <w:rsid w:val="00055383"/>
    <w:rsid w:val="000556A8"/>
    <w:rsid w:val="00056A42"/>
    <w:rsid w:val="00057D96"/>
    <w:rsid w:val="00065C00"/>
    <w:rsid w:val="00066649"/>
    <w:rsid w:val="00067681"/>
    <w:rsid w:val="000718C0"/>
    <w:rsid w:val="000724A4"/>
    <w:rsid w:val="00073B83"/>
    <w:rsid w:val="000742E3"/>
    <w:rsid w:val="00077198"/>
    <w:rsid w:val="00077EBA"/>
    <w:rsid w:val="00081A36"/>
    <w:rsid w:val="00081AF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E07A9"/>
    <w:rsid w:val="000E4FD5"/>
    <w:rsid w:val="000E5639"/>
    <w:rsid w:val="000E6F9C"/>
    <w:rsid w:val="000E743E"/>
    <w:rsid w:val="000F17E0"/>
    <w:rsid w:val="000F189B"/>
    <w:rsid w:val="000F1BAF"/>
    <w:rsid w:val="000F39DD"/>
    <w:rsid w:val="000F7639"/>
    <w:rsid w:val="0010020A"/>
    <w:rsid w:val="00101DBA"/>
    <w:rsid w:val="00102278"/>
    <w:rsid w:val="00104D96"/>
    <w:rsid w:val="00107347"/>
    <w:rsid w:val="00107EC2"/>
    <w:rsid w:val="001111B0"/>
    <w:rsid w:val="00112C9B"/>
    <w:rsid w:val="00116761"/>
    <w:rsid w:val="00116AE2"/>
    <w:rsid w:val="00116B65"/>
    <w:rsid w:val="00120A74"/>
    <w:rsid w:val="0012242E"/>
    <w:rsid w:val="00122651"/>
    <w:rsid w:val="00122BDF"/>
    <w:rsid w:val="00127C36"/>
    <w:rsid w:val="00130958"/>
    <w:rsid w:val="00132719"/>
    <w:rsid w:val="00132972"/>
    <w:rsid w:val="0013341A"/>
    <w:rsid w:val="00135B64"/>
    <w:rsid w:val="00136EDB"/>
    <w:rsid w:val="00143905"/>
    <w:rsid w:val="0014418A"/>
    <w:rsid w:val="00145434"/>
    <w:rsid w:val="00146F5D"/>
    <w:rsid w:val="001474AE"/>
    <w:rsid w:val="001509E6"/>
    <w:rsid w:val="0015327E"/>
    <w:rsid w:val="00153946"/>
    <w:rsid w:val="001569F0"/>
    <w:rsid w:val="0016032C"/>
    <w:rsid w:val="001633C9"/>
    <w:rsid w:val="001641CD"/>
    <w:rsid w:val="001674D2"/>
    <w:rsid w:val="0017049A"/>
    <w:rsid w:val="0017049B"/>
    <w:rsid w:val="00170CAC"/>
    <w:rsid w:val="00170F88"/>
    <w:rsid w:val="001723DC"/>
    <w:rsid w:val="00173BBE"/>
    <w:rsid w:val="001749BF"/>
    <w:rsid w:val="0017514A"/>
    <w:rsid w:val="00182157"/>
    <w:rsid w:val="00184959"/>
    <w:rsid w:val="001859F8"/>
    <w:rsid w:val="00185F02"/>
    <w:rsid w:val="00194E9A"/>
    <w:rsid w:val="0019565B"/>
    <w:rsid w:val="00197702"/>
    <w:rsid w:val="001A1018"/>
    <w:rsid w:val="001A200B"/>
    <w:rsid w:val="001A2486"/>
    <w:rsid w:val="001A4C6F"/>
    <w:rsid w:val="001A5CD9"/>
    <w:rsid w:val="001B2E18"/>
    <w:rsid w:val="001B435E"/>
    <w:rsid w:val="001C223A"/>
    <w:rsid w:val="001C5252"/>
    <w:rsid w:val="001C58A6"/>
    <w:rsid w:val="001C64B1"/>
    <w:rsid w:val="001D002F"/>
    <w:rsid w:val="001D3387"/>
    <w:rsid w:val="001D3FD4"/>
    <w:rsid w:val="001D425C"/>
    <w:rsid w:val="001D4E73"/>
    <w:rsid w:val="001D54E8"/>
    <w:rsid w:val="001D5A99"/>
    <w:rsid w:val="001D5EB9"/>
    <w:rsid w:val="001D63A6"/>
    <w:rsid w:val="001E17E8"/>
    <w:rsid w:val="001E31F8"/>
    <w:rsid w:val="001E33C5"/>
    <w:rsid w:val="001E3F78"/>
    <w:rsid w:val="001E67A8"/>
    <w:rsid w:val="001F0194"/>
    <w:rsid w:val="00203D6F"/>
    <w:rsid w:val="0020670F"/>
    <w:rsid w:val="00210753"/>
    <w:rsid w:val="00211CD2"/>
    <w:rsid w:val="00214F41"/>
    <w:rsid w:val="002156F4"/>
    <w:rsid w:val="00222983"/>
    <w:rsid w:val="00222E6F"/>
    <w:rsid w:val="00230D57"/>
    <w:rsid w:val="00232C74"/>
    <w:rsid w:val="00232C86"/>
    <w:rsid w:val="002337F8"/>
    <w:rsid w:val="00233F68"/>
    <w:rsid w:val="002350CD"/>
    <w:rsid w:val="0023607D"/>
    <w:rsid w:val="0023687B"/>
    <w:rsid w:val="00247F22"/>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3309"/>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3882"/>
    <w:rsid w:val="002C7A5B"/>
    <w:rsid w:val="002D07A7"/>
    <w:rsid w:val="002D30A8"/>
    <w:rsid w:val="002E0C12"/>
    <w:rsid w:val="002E44ED"/>
    <w:rsid w:val="002E4C3F"/>
    <w:rsid w:val="002F3106"/>
    <w:rsid w:val="00301664"/>
    <w:rsid w:val="00306340"/>
    <w:rsid w:val="00307366"/>
    <w:rsid w:val="0031071E"/>
    <w:rsid w:val="00315D1F"/>
    <w:rsid w:val="003201EE"/>
    <w:rsid w:val="00321CF3"/>
    <w:rsid w:val="003449BA"/>
    <w:rsid w:val="00347B55"/>
    <w:rsid w:val="00350062"/>
    <w:rsid w:val="00350982"/>
    <w:rsid w:val="00353B12"/>
    <w:rsid w:val="003633CF"/>
    <w:rsid w:val="003655A3"/>
    <w:rsid w:val="003670FA"/>
    <w:rsid w:val="00373349"/>
    <w:rsid w:val="0037354C"/>
    <w:rsid w:val="00375858"/>
    <w:rsid w:val="00381C9C"/>
    <w:rsid w:val="003854E1"/>
    <w:rsid w:val="00385516"/>
    <w:rsid w:val="00386D79"/>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D47"/>
    <w:rsid w:val="003D3DF0"/>
    <w:rsid w:val="003D47A6"/>
    <w:rsid w:val="003D7E1D"/>
    <w:rsid w:val="003E1C90"/>
    <w:rsid w:val="003E22D1"/>
    <w:rsid w:val="003E511E"/>
    <w:rsid w:val="003E566C"/>
    <w:rsid w:val="003E7FD7"/>
    <w:rsid w:val="003F1E01"/>
    <w:rsid w:val="003F54EA"/>
    <w:rsid w:val="003F6045"/>
    <w:rsid w:val="00404AC4"/>
    <w:rsid w:val="00404F09"/>
    <w:rsid w:val="00415574"/>
    <w:rsid w:val="00415C72"/>
    <w:rsid w:val="0041600F"/>
    <w:rsid w:val="00416635"/>
    <w:rsid w:val="00421827"/>
    <w:rsid w:val="00423F5C"/>
    <w:rsid w:val="004265F4"/>
    <w:rsid w:val="00427908"/>
    <w:rsid w:val="0043077C"/>
    <w:rsid w:val="00432641"/>
    <w:rsid w:val="004332ED"/>
    <w:rsid w:val="0043498E"/>
    <w:rsid w:val="00435C2D"/>
    <w:rsid w:val="0044097B"/>
    <w:rsid w:val="004410A9"/>
    <w:rsid w:val="00446A1B"/>
    <w:rsid w:val="00450D6F"/>
    <w:rsid w:val="00452DD8"/>
    <w:rsid w:val="00454588"/>
    <w:rsid w:val="0045567B"/>
    <w:rsid w:val="004607C5"/>
    <w:rsid w:val="00466A2B"/>
    <w:rsid w:val="00466B45"/>
    <w:rsid w:val="00473E92"/>
    <w:rsid w:val="0047565B"/>
    <w:rsid w:val="00476ED1"/>
    <w:rsid w:val="00477A5A"/>
    <w:rsid w:val="004809B9"/>
    <w:rsid w:val="00482566"/>
    <w:rsid w:val="00483FF7"/>
    <w:rsid w:val="00486DE4"/>
    <w:rsid w:val="00491129"/>
    <w:rsid w:val="004921A7"/>
    <w:rsid w:val="0049314A"/>
    <w:rsid w:val="004A028F"/>
    <w:rsid w:val="004A0E49"/>
    <w:rsid w:val="004A1AA8"/>
    <w:rsid w:val="004A39EA"/>
    <w:rsid w:val="004A41E2"/>
    <w:rsid w:val="004A4E01"/>
    <w:rsid w:val="004B09D8"/>
    <w:rsid w:val="004B4ECC"/>
    <w:rsid w:val="004B63AD"/>
    <w:rsid w:val="004B7785"/>
    <w:rsid w:val="004B7892"/>
    <w:rsid w:val="004C1C0C"/>
    <w:rsid w:val="004C381C"/>
    <w:rsid w:val="004C5C58"/>
    <w:rsid w:val="004C7553"/>
    <w:rsid w:val="004C7C6B"/>
    <w:rsid w:val="004D12D8"/>
    <w:rsid w:val="004D1908"/>
    <w:rsid w:val="004D3264"/>
    <w:rsid w:val="004D7269"/>
    <w:rsid w:val="004E114C"/>
    <w:rsid w:val="004E1586"/>
    <w:rsid w:val="004E2DA5"/>
    <w:rsid w:val="004E34A3"/>
    <w:rsid w:val="004E6098"/>
    <w:rsid w:val="004E7F5E"/>
    <w:rsid w:val="004F252E"/>
    <w:rsid w:val="004F3187"/>
    <w:rsid w:val="004F6367"/>
    <w:rsid w:val="004F6AF1"/>
    <w:rsid w:val="004F705D"/>
    <w:rsid w:val="00504707"/>
    <w:rsid w:val="00506FCB"/>
    <w:rsid w:val="005102FB"/>
    <w:rsid w:val="00512082"/>
    <w:rsid w:val="00514DB3"/>
    <w:rsid w:val="00515C4C"/>
    <w:rsid w:val="0052147B"/>
    <w:rsid w:val="0052194C"/>
    <w:rsid w:val="00521A0F"/>
    <w:rsid w:val="00523FBC"/>
    <w:rsid w:val="00527157"/>
    <w:rsid w:val="005309F8"/>
    <w:rsid w:val="00530B1C"/>
    <w:rsid w:val="0053498D"/>
    <w:rsid w:val="0054397E"/>
    <w:rsid w:val="00543EEF"/>
    <w:rsid w:val="005449A2"/>
    <w:rsid w:val="005459A2"/>
    <w:rsid w:val="00547484"/>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86BD1"/>
    <w:rsid w:val="00590084"/>
    <w:rsid w:val="005906A0"/>
    <w:rsid w:val="00591560"/>
    <w:rsid w:val="005956DF"/>
    <w:rsid w:val="0059772D"/>
    <w:rsid w:val="00597AF1"/>
    <w:rsid w:val="005A33FA"/>
    <w:rsid w:val="005A3C30"/>
    <w:rsid w:val="005A4D67"/>
    <w:rsid w:val="005A60F4"/>
    <w:rsid w:val="005A684B"/>
    <w:rsid w:val="005A73D5"/>
    <w:rsid w:val="005B05C7"/>
    <w:rsid w:val="005B06CE"/>
    <w:rsid w:val="005B24E5"/>
    <w:rsid w:val="005B3410"/>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9F9"/>
    <w:rsid w:val="005F6A08"/>
    <w:rsid w:val="005F7076"/>
    <w:rsid w:val="005F7668"/>
    <w:rsid w:val="00601212"/>
    <w:rsid w:val="00603C38"/>
    <w:rsid w:val="00606DDB"/>
    <w:rsid w:val="00611681"/>
    <w:rsid w:val="00611952"/>
    <w:rsid w:val="00611DF2"/>
    <w:rsid w:val="00616274"/>
    <w:rsid w:val="00616C68"/>
    <w:rsid w:val="0062043B"/>
    <w:rsid w:val="00620E67"/>
    <w:rsid w:val="00622D24"/>
    <w:rsid w:val="00627BF2"/>
    <w:rsid w:val="00632045"/>
    <w:rsid w:val="00635658"/>
    <w:rsid w:val="006406DD"/>
    <w:rsid w:val="00642407"/>
    <w:rsid w:val="0064261A"/>
    <w:rsid w:val="00644DC7"/>
    <w:rsid w:val="00646ABF"/>
    <w:rsid w:val="006510AA"/>
    <w:rsid w:val="00652F43"/>
    <w:rsid w:val="00655898"/>
    <w:rsid w:val="00660074"/>
    <w:rsid w:val="006628B8"/>
    <w:rsid w:val="00662BB1"/>
    <w:rsid w:val="006645F8"/>
    <w:rsid w:val="00667B95"/>
    <w:rsid w:val="00671D19"/>
    <w:rsid w:val="006736DB"/>
    <w:rsid w:val="006749BC"/>
    <w:rsid w:val="00676933"/>
    <w:rsid w:val="00680C42"/>
    <w:rsid w:val="0068108C"/>
    <w:rsid w:val="00682BB3"/>
    <w:rsid w:val="00683514"/>
    <w:rsid w:val="0068651D"/>
    <w:rsid w:val="006908C3"/>
    <w:rsid w:val="00693F7C"/>
    <w:rsid w:val="00694784"/>
    <w:rsid w:val="006953FF"/>
    <w:rsid w:val="006A2619"/>
    <w:rsid w:val="006A3448"/>
    <w:rsid w:val="006A58FB"/>
    <w:rsid w:val="006B0468"/>
    <w:rsid w:val="006B29C2"/>
    <w:rsid w:val="006B3E1F"/>
    <w:rsid w:val="006B5E8A"/>
    <w:rsid w:val="006B5F1F"/>
    <w:rsid w:val="006B648F"/>
    <w:rsid w:val="006C3250"/>
    <w:rsid w:val="006C55A2"/>
    <w:rsid w:val="006D153D"/>
    <w:rsid w:val="006D2799"/>
    <w:rsid w:val="006D40AC"/>
    <w:rsid w:val="006E0AEC"/>
    <w:rsid w:val="006E2A9B"/>
    <w:rsid w:val="006E3A08"/>
    <w:rsid w:val="006E6222"/>
    <w:rsid w:val="006F616D"/>
    <w:rsid w:val="006F6FB3"/>
    <w:rsid w:val="006F7C5A"/>
    <w:rsid w:val="007006D3"/>
    <w:rsid w:val="00702EC9"/>
    <w:rsid w:val="007055BB"/>
    <w:rsid w:val="00705865"/>
    <w:rsid w:val="0070743B"/>
    <w:rsid w:val="00707FBC"/>
    <w:rsid w:val="00715E8F"/>
    <w:rsid w:val="007161AC"/>
    <w:rsid w:val="007205FD"/>
    <w:rsid w:val="00720D0B"/>
    <w:rsid w:val="00724ABC"/>
    <w:rsid w:val="007262FA"/>
    <w:rsid w:val="007267E7"/>
    <w:rsid w:val="00731D50"/>
    <w:rsid w:val="00733B37"/>
    <w:rsid w:val="00733C88"/>
    <w:rsid w:val="00735106"/>
    <w:rsid w:val="00735F99"/>
    <w:rsid w:val="0074016E"/>
    <w:rsid w:val="007409FD"/>
    <w:rsid w:val="007411E3"/>
    <w:rsid w:val="00742921"/>
    <w:rsid w:val="00742CFD"/>
    <w:rsid w:val="0074485A"/>
    <w:rsid w:val="00745B7B"/>
    <w:rsid w:val="00751804"/>
    <w:rsid w:val="00753328"/>
    <w:rsid w:val="007551CB"/>
    <w:rsid w:val="007622A3"/>
    <w:rsid w:val="00762615"/>
    <w:rsid w:val="00763242"/>
    <w:rsid w:val="00764273"/>
    <w:rsid w:val="00767776"/>
    <w:rsid w:val="00767DBE"/>
    <w:rsid w:val="00771214"/>
    <w:rsid w:val="0077146F"/>
    <w:rsid w:val="0077170A"/>
    <w:rsid w:val="00771984"/>
    <w:rsid w:val="00773FC0"/>
    <w:rsid w:val="00784989"/>
    <w:rsid w:val="007850CB"/>
    <w:rsid w:val="00790E57"/>
    <w:rsid w:val="00794B8C"/>
    <w:rsid w:val="007A18E4"/>
    <w:rsid w:val="007A5363"/>
    <w:rsid w:val="007A7BF6"/>
    <w:rsid w:val="007B10BA"/>
    <w:rsid w:val="007B19F1"/>
    <w:rsid w:val="007B41CD"/>
    <w:rsid w:val="007B69EA"/>
    <w:rsid w:val="007C6FF1"/>
    <w:rsid w:val="007D2C55"/>
    <w:rsid w:val="007D3B39"/>
    <w:rsid w:val="007D667D"/>
    <w:rsid w:val="007D6E6B"/>
    <w:rsid w:val="007D74E6"/>
    <w:rsid w:val="007E3030"/>
    <w:rsid w:val="007E7033"/>
    <w:rsid w:val="007F3483"/>
    <w:rsid w:val="007F3613"/>
    <w:rsid w:val="007F496E"/>
    <w:rsid w:val="007F4A64"/>
    <w:rsid w:val="008000C6"/>
    <w:rsid w:val="00800105"/>
    <w:rsid w:val="0080079A"/>
    <w:rsid w:val="00801167"/>
    <w:rsid w:val="0080231B"/>
    <w:rsid w:val="00802B9C"/>
    <w:rsid w:val="00804413"/>
    <w:rsid w:val="008057DC"/>
    <w:rsid w:val="00807C04"/>
    <w:rsid w:val="00810B26"/>
    <w:rsid w:val="00811478"/>
    <w:rsid w:val="00812727"/>
    <w:rsid w:val="00812D63"/>
    <w:rsid w:val="00813331"/>
    <w:rsid w:val="0081376E"/>
    <w:rsid w:val="00822844"/>
    <w:rsid w:val="00825F3C"/>
    <w:rsid w:val="008262F7"/>
    <w:rsid w:val="00827823"/>
    <w:rsid w:val="00827F75"/>
    <w:rsid w:val="00832161"/>
    <w:rsid w:val="00835727"/>
    <w:rsid w:val="008516F2"/>
    <w:rsid w:val="00852329"/>
    <w:rsid w:val="00854AC4"/>
    <w:rsid w:val="00856C07"/>
    <w:rsid w:val="00857730"/>
    <w:rsid w:val="00863B81"/>
    <w:rsid w:val="00866BB2"/>
    <w:rsid w:val="00870442"/>
    <w:rsid w:val="008729B1"/>
    <w:rsid w:val="00876FE3"/>
    <w:rsid w:val="008800B0"/>
    <w:rsid w:val="0088116F"/>
    <w:rsid w:val="0088188F"/>
    <w:rsid w:val="00882092"/>
    <w:rsid w:val="008830F8"/>
    <w:rsid w:val="00883EC1"/>
    <w:rsid w:val="008942E2"/>
    <w:rsid w:val="008A144C"/>
    <w:rsid w:val="008A1AB0"/>
    <w:rsid w:val="008A3397"/>
    <w:rsid w:val="008B2205"/>
    <w:rsid w:val="008B402E"/>
    <w:rsid w:val="008B5CF6"/>
    <w:rsid w:val="008C4FC0"/>
    <w:rsid w:val="008D17AF"/>
    <w:rsid w:val="008D4C93"/>
    <w:rsid w:val="008D6D23"/>
    <w:rsid w:val="008E228A"/>
    <w:rsid w:val="008E425D"/>
    <w:rsid w:val="008E5F97"/>
    <w:rsid w:val="008E6760"/>
    <w:rsid w:val="008E6952"/>
    <w:rsid w:val="008F1B97"/>
    <w:rsid w:val="008F3EE4"/>
    <w:rsid w:val="008F56F1"/>
    <w:rsid w:val="008F726A"/>
    <w:rsid w:val="0090073F"/>
    <w:rsid w:val="00904109"/>
    <w:rsid w:val="00904807"/>
    <w:rsid w:val="0090690F"/>
    <w:rsid w:val="00906932"/>
    <w:rsid w:val="00910B6C"/>
    <w:rsid w:val="009130B9"/>
    <w:rsid w:val="009142FF"/>
    <w:rsid w:val="00917FB4"/>
    <w:rsid w:val="00921880"/>
    <w:rsid w:val="0092358A"/>
    <w:rsid w:val="0092406A"/>
    <w:rsid w:val="00924E3B"/>
    <w:rsid w:val="009273D1"/>
    <w:rsid w:val="00931E83"/>
    <w:rsid w:val="00934B2E"/>
    <w:rsid w:val="009366FD"/>
    <w:rsid w:val="009376B6"/>
    <w:rsid w:val="00942B51"/>
    <w:rsid w:val="009463B8"/>
    <w:rsid w:val="0095102A"/>
    <w:rsid w:val="00951C7B"/>
    <w:rsid w:val="0095336D"/>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2C45"/>
    <w:rsid w:val="00995C22"/>
    <w:rsid w:val="00996283"/>
    <w:rsid w:val="009A08F6"/>
    <w:rsid w:val="009A4D6E"/>
    <w:rsid w:val="009B0366"/>
    <w:rsid w:val="009B347D"/>
    <w:rsid w:val="009B5C84"/>
    <w:rsid w:val="009B6512"/>
    <w:rsid w:val="009B6769"/>
    <w:rsid w:val="009B7151"/>
    <w:rsid w:val="009B7357"/>
    <w:rsid w:val="009C36FC"/>
    <w:rsid w:val="009C7044"/>
    <w:rsid w:val="009D4FB8"/>
    <w:rsid w:val="009E3486"/>
    <w:rsid w:val="009E5C1B"/>
    <w:rsid w:val="009F50E8"/>
    <w:rsid w:val="009F6652"/>
    <w:rsid w:val="009F7246"/>
    <w:rsid w:val="009F7505"/>
    <w:rsid w:val="009F7D1D"/>
    <w:rsid w:val="00A0047B"/>
    <w:rsid w:val="00A06331"/>
    <w:rsid w:val="00A06DA1"/>
    <w:rsid w:val="00A14F6A"/>
    <w:rsid w:val="00A15929"/>
    <w:rsid w:val="00A15E96"/>
    <w:rsid w:val="00A21DC0"/>
    <w:rsid w:val="00A2309C"/>
    <w:rsid w:val="00A25334"/>
    <w:rsid w:val="00A26654"/>
    <w:rsid w:val="00A3259E"/>
    <w:rsid w:val="00A33A99"/>
    <w:rsid w:val="00A40ADA"/>
    <w:rsid w:val="00A43ECC"/>
    <w:rsid w:val="00A46651"/>
    <w:rsid w:val="00A467EF"/>
    <w:rsid w:val="00A46D20"/>
    <w:rsid w:val="00A52B9A"/>
    <w:rsid w:val="00A53050"/>
    <w:rsid w:val="00A539FC"/>
    <w:rsid w:val="00A5446E"/>
    <w:rsid w:val="00A54674"/>
    <w:rsid w:val="00A5507A"/>
    <w:rsid w:val="00A55DD5"/>
    <w:rsid w:val="00A57FB4"/>
    <w:rsid w:val="00A6000E"/>
    <w:rsid w:val="00A60286"/>
    <w:rsid w:val="00A66C66"/>
    <w:rsid w:val="00A673AF"/>
    <w:rsid w:val="00A71079"/>
    <w:rsid w:val="00A7286D"/>
    <w:rsid w:val="00A73DEC"/>
    <w:rsid w:val="00A77161"/>
    <w:rsid w:val="00A7746B"/>
    <w:rsid w:val="00A7763C"/>
    <w:rsid w:val="00A8359B"/>
    <w:rsid w:val="00A86EE1"/>
    <w:rsid w:val="00A879C1"/>
    <w:rsid w:val="00A91E28"/>
    <w:rsid w:val="00A97F30"/>
    <w:rsid w:val="00AA056C"/>
    <w:rsid w:val="00AA1890"/>
    <w:rsid w:val="00AA3165"/>
    <w:rsid w:val="00AA34AB"/>
    <w:rsid w:val="00AA64AC"/>
    <w:rsid w:val="00AA6B53"/>
    <w:rsid w:val="00AB018B"/>
    <w:rsid w:val="00AB30DA"/>
    <w:rsid w:val="00AB364D"/>
    <w:rsid w:val="00AC1460"/>
    <w:rsid w:val="00AC5C7C"/>
    <w:rsid w:val="00AC664A"/>
    <w:rsid w:val="00AC678B"/>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30855"/>
    <w:rsid w:val="00B3280F"/>
    <w:rsid w:val="00B34377"/>
    <w:rsid w:val="00B36B84"/>
    <w:rsid w:val="00B40A0E"/>
    <w:rsid w:val="00B4308C"/>
    <w:rsid w:val="00B471AD"/>
    <w:rsid w:val="00B518D8"/>
    <w:rsid w:val="00B52C19"/>
    <w:rsid w:val="00B54900"/>
    <w:rsid w:val="00B67A2C"/>
    <w:rsid w:val="00B7156C"/>
    <w:rsid w:val="00B72322"/>
    <w:rsid w:val="00B73549"/>
    <w:rsid w:val="00B736DB"/>
    <w:rsid w:val="00B74A73"/>
    <w:rsid w:val="00B75DE7"/>
    <w:rsid w:val="00B804D1"/>
    <w:rsid w:val="00B82157"/>
    <w:rsid w:val="00B83198"/>
    <w:rsid w:val="00B869C9"/>
    <w:rsid w:val="00B9138C"/>
    <w:rsid w:val="00BA257B"/>
    <w:rsid w:val="00BA6D9D"/>
    <w:rsid w:val="00BB0848"/>
    <w:rsid w:val="00BC1231"/>
    <w:rsid w:val="00BC2CA8"/>
    <w:rsid w:val="00BC425B"/>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41F2"/>
    <w:rsid w:val="00C11889"/>
    <w:rsid w:val="00C13908"/>
    <w:rsid w:val="00C15485"/>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7E8F"/>
    <w:rsid w:val="00C57E99"/>
    <w:rsid w:val="00C603F6"/>
    <w:rsid w:val="00C60577"/>
    <w:rsid w:val="00C61253"/>
    <w:rsid w:val="00C615A3"/>
    <w:rsid w:val="00C63640"/>
    <w:rsid w:val="00C63738"/>
    <w:rsid w:val="00C66AB9"/>
    <w:rsid w:val="00C73E61"/>
    <w:rsid w:val="00C74D98"/>
    <w:rsid w:val="00C75249"/>
    <w:rsid w:val="00C7550D"/>
    <w:rsid w:val="00C764BE"/>
    <w:rsid w:val="00C8134F"/>
    <w:rsid w:val="00C86E8F"/>
    <w:rsid w:val="00C87AA6"/>
    <w:rsid w:val="00C911E6"/>
    <w:rsid w:val="00C92F62"/>
    <w:rsid w:val="00C9635C"/>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D46F5"/>
    <w:rsid w:val="00CE1ACF"/>
    <w:rsid w:val="00CE3B51"/>
    <w:rsid w:val="00CE55EC"/>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21A4D"/>
    <w:rsid w:val="00D257BE"/>
    <w:rsid w:val="00D30E7D"/>
    <w:rsid w:val="00D343A0"/>
    <w:rsid w:val="00D34C6B"/>
    <w:rsid w:val="00D34E8E"/>
    <w:rsid w:val="00D354FF"/>
    <w:rsid w:val="00D37796"/>
    <w:rsid w:val="00D37E2D"/>
    <w:rsid w:val="00D40D2C"/>
    <w:rsid w:val="00D40E6A"/>
    <w:rsid w:val="00D42F81"/>
    <w:rsid w:val="00D44ABB"/>
    <w:rsid w:val="00D46057"/>
    <w:rsid w:val="00D5163C"/>
    <w:rsid w:val="00D532D8"/>
    <w:rsid w:val="00D5399A"/>
    <w:rsid w:val="00D570CB"/>
    <w:rsid w:val="00D609A0"/>
    <w:rsid w:val="00D60F47"/>
    <w:rsid w:val="00D650C5"/>
    <w:rsid w:val="00D66FB6"/>
    <w:rsid w:val="00D70518"/>
    <w:rsid w:val="00D71B39"/>
    <w:rsid w:val="00D825B7"/>
    <w:rsid w:val="00D82F11"/>
    <w:rsid w:val="00D90EFC"/>
    <w:rsid w:val="00D9144C"/>
    <w:rsid w:val="00D921B3"/>
    <w:rsid w:val="00D95FDD"/>
    <w:rsid w:val="00DA02E9"/>
    <w:rsid w:val="00DB1522"/>
    <w:rsid w:val="00DB1586"/>
    <w:rsid w:val="00DB5BBA"/>
    <w:rsid w:val="00DB6A2A"/>
    <w:rsid w:val="00DB6F92"/>
    <w:rsid w:val="00DC0BB1"/>
    <w:rsid w:val="00DC15D0"/>
    <w:rsid w:val="00DC19F6"/>
    <w:rsid w:val="00DC3266"/>
    <w:rsid w:val="00DC4ABD"/>
    <w:rsid w:val="00DC4AE4"/>
    <w:rsid w:val="00DD492B"/>
    <w:rsid w:val="00DD5688"/>
    <w:rsid w:val="00DE5B4A"/>
    <w:rsid w:val="00DE686A"/>
    <w:rsid w:val="00DF16A6"/>
    <w:rsid w:val="00DF1D7F"/>
    <w:rsid w:val="00DF4CBE"/>
    <w:rsid w:val="00DF6A36"/>
    <w:rsid w:val="00DF6F4B"/>
    <w:rsid w:val="00E01423"/>
    <w:rsid w:val="00E02E94"/>
    <w:rsid w:val="00E03E19"/>
    <w:rsid w:val="00E04A68"/>
    <w:rsid w:val="00E1469E"/>
    <w:rsid w:val="00E1671E"/>
    <w:rsid w:val="00E21091"/>
    <w:rsid w:val="00E23431"/>
    <w:rsid w:val="00E23AEF"/>
    <w:rsid w:val="00E31D2B"/>
    <w:rsid w:val="00E33217"/>
    <w:rsid w:val="00E432AF"/>
    <w:rsid w:val="00E4373E"/>
    <w:rsid w:val="00E504DF"/>
    <w:rsid w:val="00E506F7"/>
    <w:rsid w:val="00E51C2C"/>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7949"/>
    <w:rsid w:val="00E902D8"/>
    <w:rsid w:val="00E92655"/>
    <w:rsid w:val="00E93A94"/>
    <w:rsid w:val="00E942B4"/>
    <w:rsid w:val="00E9507B"/>
    <w:rsid w:val="00E952C6"/>
    <w:rsid w:val="00E95564"/>
    <w:rsid w:val="00E96397"/>
    <w:rsid w:val="00E97007"/>
    <w:rsid w:val="00EA0DE3"/>
    <w:rsid w:val="00EA19CA"/>
    <w:rsid w:val="00EA4E56"/>
    <w:rsid w:val="00EA59D9"/>
    <w:rsid w:val="00EA72B0"/>
    <w:rsid w:val="00EB1D33"/>
    <w:rsid w:val="00EB27C4"/>
    <w:rsid w:val="00EB5655"/>
    <w:rsid w:val="00EC11AE"/>
    <w:rsid w:val="00EC2776"/>
    <w:rsid w:val="00EC33BF"/>
    <w:rsid w:val="00ED129B"/>
    <w:rsid w:val="00ED23BE"/>
    <w:rsid w:val="00ED3D6B"/>
    <w:rsid w:val="00EE44E1"/>
    <w:rsid w:val="00EE50E8"/>
    <w:rsid w:val="00EE7156"/>
    <w:rsid w:val="00EE7A06"/>
    <w:rsid w:val="00EF3DBD"/>
    <w:rsid w:val="00EF6D07"/>
    <w:rsid w:val="00EF7676"/>
    <w:rsid w:val="00F0059E"/>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5ED6"/>
    <w:rsid w:val="00F36831"/>
    <w:rsid w:val="00F406A0"/>
    <w:rsid w:val="00F44D94"/>
    <w:rsid w:val="00F453B8"/>
    <w:rsid w:val="00F53251"/>
    <w:rsid w:val="00F61527"/>
    <w:rsid w:val="00F7085F"/>
    <w:rsid w:val="00F708E8"/>
    <w:rsid w:val="00F7163D"/>
    <w:rsid w:val="00F73F1C"/>
    <w:rsid w:val="00F73FE1"/>
    <w:rsid w:val="00F7568E"/>
    <w:rsid w:val="00F76E62"/>
    <w:rsid w:val="00F77169"/>
    <w:rsid w:val="00F81750"/>
    <w:rsid w:val="00F85A6F"/>
    <w:rsid w:val="00F868AF"/>
    <w:rsid w:val="00F9083A"/>
    <w:rsid w:val="00F90C66"/>
    <w:rsid w:val="00F91E06"/>
    <w:rsid w:val="00F93BD5"/>
    <w:rsid w:val="00F973EF"/>
    <w:rsid w:val="00F97FCA"/>
    <w:rsid w:val="00FA3443"/>
    <w:rsid w:val="00FA573F"/>
    <w:rsid w:val="00FA6051"/>
    <w:rsid w:val="00FA713D"/>
    <w:rsid w:val="00FB06F8"/>
    <w:rsid w:val="00FB3A2B"/>
    <w:rsid w:val="00FB4195"/>
    <w:rsid w:val="00FB5FB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3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0829">
      <w:bodyDiv w:val="1"/>
      <w:marLeft w:val="0"/>
      <w:marRight w:val="0"/>
      <w:marTop w:val="0"/>
      <w:marBottom w:val="0"/>
      <w:divBdr>
        <w:top w:val="none" w:sz="0" w:space="0" w:color="auto"/>
        <w:left w:val="none" w:sz="0" w:space="0" w:color="auto"/>
        <w:bottom w:val="none" w:sz="0" w:space="0" w:color="auto"/>
        <w:right w:val="none" w:sz="0" w:space="0" w:color="auto"/>
      </w:divBdr>
      <w:divsChild>
        <w:div w:id="1136681428">
          <w:marLeft w:val="0"/>
          <w:marRight w:val="0"/>
          <w:marTop w:val="0"/>
          <w:marBottom w:val="101"/>
          <w:divBdr>
            <w:top w:val="none" w:sz="0" w:space="0" w:color="auto"/>
            <w:left w:val="none" w:sz="0" w:space="0" w:color="auto"/>
            <w:bottom w:val="none" w:sz="0" w:space="0" w:color="auto"/>
            <w:right w:val="none" w:sz="0" w:space="0" w:color="auto"/>
          </w:divBdr>
        </w:div>
        <w:div w:id="378601644">
          <w:marLeft w:val="0"/>
          <w:marRight w:val="0"/>
          <w:marTop w:val="0"/>
          <w:marBottom w:val="101"/>
          <w:divBdr>
            <w:top w:val="none" w:sz="0" w:space="0" w:color="auto"/>
            <w:left w:val="none" w:sz="0" w:space="0" w:color="auto"/>
            <w:bottom w:val="none" w:sz="0" w:space="0" w:color="auto"/>
            <w:right w:val="none" w:sz="0" w:space="0" w:color="auto"/>
          </w:divBdr>
        </w:div>
        <w:div w:id="1328707528">
          <w:marLeft w:val="0"/>
          <w:marRight w:val="0"/>
          <w:marTop w:val="0"/>
          <w:marBottom w:val="101"/>
          <w:divBdr>
            <w:top w:val="none" w:sz="0" w:space="0" w:color="auto"/>
            <w:left w:val="none" w:sz="0" w:space="0" w:color="auto"/>
            <w:bottom w:val="none" w:sz="0" w:space="0" w:color="auto"/>
            <w:right w:val="none" w:sz="0" w:space="0" w:color="auto"/>
          </w:divBdr>
        </w:div>
        <w:div w:id="1851866879">
          <w:marLeft w:val="0"/>
          <w:marRight w:val="0"/>
          <w:marTop w:val="0"/>
          <w:marBottom w:val="101"/>
          <w:divBdr>
            <w:top w:val="none" w:sz="0" w:space="0" w:color="auto"/>
            <w:left w:val="none" w:sz="0" w:space="0" w:color="auto"/>
            <w:bottom w:val="none" w:sz="0" w:space="0" w:color="auto"/>
            <w:right w:val="none" w:sz="0" w:space="0" w:color="auto"/>
          </w:divBdr>
        </w:div>
        <w:div w:id="1369186476">
          <w:marLeft w:val="0"/>
          <w:marRight w:val="0"/>
          <w:marTop w:val="0"/>
          <w:marBottom w:val="101"/>
          <w:divBdr>
            <w:top w:val="none" w:sz="0" w:space="0" w:color="auto"/>
            <w:left w:val="none" w:sz="0" w:space="0" w:color="auto"/>
            <w:bottom w:val="none" w:sz="0" w:space="0" w:color="auto"/>
            <w:right w:val="none" w:sz="0" w:space="0" w:color="auto"/>
          </w:divBdr>
        </w:div>
        <w:div w:id="22168677">
          <w:marLeft w:val="0"/>
          <w:marRight w:val="0"/>
          <w:marTop w:val="0"/>
          <w:marBottom w:val="101"/>
          <w:divBdr>
            <w:top w:val="none" w:sz="0" w:space="0" w:color="auto"/>
            <w:left w:val="none" w:sz="0" w:space="0" w:color="auto"/>
            <w:bottom w:val="none" w:sz="0" w:space="0" w:color="auto"/>
            <w:right w:val="none" w:sz="0" w:space="0" w:color="auto"/>
          </w:divBdr>
        </w:div>
      </w:divsChild>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9A02-3DDE-463D-9F7F-EE28558A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7</Pages>
  <Words>2188</Words>
  <Characters>12035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162</cp:revision>
  <cp:lastPrinted>2018-11-12T18:49:00Z</cp:lastPrinted>
  <dcterms:created xsi:type="dcterms:W3CDTF">2017-03-15T20:55:00Z</dcterms:created>
  <dcterms:modified xsi:type="dcterms:W3CDTF">2018-11-12T18:49:00Z</dcterms:modified>
</cp:coreProperties>
</file>